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0A380A" w14:textId="77777777" w:rsidR="0071029F" w:rsidRPr="00852580" w:rsidRDefault="0071029F" w:rsidP="0071029F">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191D5844" wp14:editId="15CFDA3C">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7FC2787C" w14:textId="77777777" w:rsidR="0071029F" w:rsidRPr="00024399" w:rsidRDefault="0071029F" w:rsidP="0071029F">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1D5844"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7FC2787C" w14:textId="77777777" w:rsidR="0071029F" w:rsidRPr="00024399" w:rsidRDefault="0071029F" w:rsidP="0071029F">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v:textbox>
              </v:shape>
            </w:pict>
          </mc:Fallback>
        </mc:AlternateContent>
      </w:r>
    </w:p>
    <w:p w14:paraId="391498D2" w14:textId="77777777" w:rsidR="0071029F" w:rsidRDefault="0071029F" w:rsidP="0071029F">
      <w:pPr>
        <w:spacing w:after="0" w:line="240" w:lineRule="auto"/>
        <w:ind w:left="-426"/>
        <w:rPr>
          <w:rFonts w:eastAsia="Calibri" w:cs="Arial"/>
          <w:szCs w:val="18"/>
        </w:rPr>
      </w:pPr>
    </w:p>
    <w:p w14:paraId="66378B2D" w14:textId="77777777" w:rsidR="0071029F" w:rsidRPr="00215F39" w:rsidRDefault="0071029F" w:rsidP="0071029F">
      <w:pPr>
        <w:spacing w:after="0" w:line="240" w:lineRule="auto"/>
        <w:ind w:left="-426"/>
        <w:rPr>
          <w:rFonts w:eastAsia="Calibri" w:cs="Arial"/>
          <w:szCs w:val="18"/>
        </w:rPr>
      </w:pPr>
    </w:p>
    <w:p w14:paraId="7BE323D9" w14:textId="77777777" w:rsidR="0071029F" w:rsidRPr="00215F39" w:rsidRDefault="0071029F" w:rsidP="0071029F">
      <w:pPr>
        <w:spacing w:after="0" w:line="240" w:lineRule="auto"/>
        <w:ind w:left="-426"/>
        <w:rPr>
          <w:rFonts w:eastAsia="Calibri" w:cs="Arial"/>
          <w:szCs w:val="18"/>
        </w:rPr>
      </w:pPr>
    </w:p>
    <w:p w14:paraId="53E32841" w14:textId="77777777" w:rsidR="0071029F" w:rsidRPr="00215F39" w:rsidRDefault="0071029F" w:rsidP="0071029F">
      <w:pPr>
        <w:spacing w:after="0" w:line="240" w:lineRule="auto"/>
        <w:ind w:left="-426"/>
        <w:rPr>
          <w:rFonts w:eastAsia="Calibri" w:cs="Arial"/>
          <w:szCs w:val="18"/>
        </w:rPr>
      </w:pPr>
    </w:p>
    <w:p w14:paraId="4C8C1928" w14:textId="77777777" w:rsidR="0071029F" w:rsidRPr="000205B8" w:rsidRDefault="0071029F" w:rsidP="0071029F">
      <w:pPr>
        <w:spacing w:after="0" w:line="240" w:lineRule="auto"/>
        <w:ind w:left="-426"/>
        <w:rPr>
          <w:rFonts w:asciiTheme="majorHAnsi" w:eastAsia="Calibri" w:hAnsiTheme="majorHAnsi" w:cstheme="majorHAnsi"/>
          <w:color w:val="auto"/>
          <w:sz w:val="20"/>
          <w:szCs w:val="20"/>
        </w:rPr>
      </w:pPr>
    </w:p>
    <w:p w14:paraId="35AE01AD" w14:textId="77777777" w:rsidR="0071029F" w:rsidRPr="000205B8" w:rsidRDefault="0071029F" w:rsidP="0071029F">
      <w:pPr>
        <w:spacing w:after="0" w:line="240" w:lineRule="auto"/>
        <w:ind w:left="-426"/>
        <w:rPr>
          <w:rFonts w:asciiTheme="majorHAnsi" w:eastAsia="Calibri" w:hAnsiTheme="majorHAnsi" w:cstheme="majorHAnsi"/>
          <w:color w:val="auto"/>
          <w:sz w:val="20"/>
          <w:szCs w:val="20"/>
        </w:rPr>
      </w:pPr>
    </w:p>
    <w:p w14:paraId="6F832422" w14:textId="77777777" w:rsidR="0071029F" w:rsidRPr="000205B8" w:rsidRDefault="0071029F" w:rsidP="0071029F">
      <w:pPr>
        <w:spacing w:after="0" w:line="240" w:lineRule="auto"/>
        <w:ind w:left="-426"/>
        <w:rPr>
          <w:rFonts w:asciiTheme="majorHAnsi" w:eastAsia="Calibri" w:hAnsiTheme="majorHAnsi" w:cstheme="majorHAnsi"/>
          <w:color w:val="auto"/>
          <w:sz w:val="20"/>
          <w:szCs w:val="20"/>
        </w:rPr>
      </w:pPr>
    </w:p>
    <w:p w14:paraId="150E27D6" w14:textId="77777777" w:rsidR="0071029F" w:rsidRPr="000205B8" w:rsidRDefault="0071029F" w:rsidP="0071029F">
      <w:pPr>
        <w:spacing w:after="0" w:line="240" w:lineRule="auto"/>
        <w:ind w:left="-426"/>
        <w:rPr>
          <w:rFonts w:asciiTheme="majorHAnsi" w:eastAsia="Calibri" w:hAnsiTheme="majorHAnsi" w:cstheme="majorHAnsi"/>
          <w:color w:val="auto"/>
          <w:sz w:val="20"/>
          <w:szCs w:val="20"/>
        </w:rPr>
      </w:pPr>
    </w:p>
    <w:p w14:paraId="5B1AFD67" w14:textId="77777777" w:rsidR="0071029F" w:rsidRPr="000205B8" w:rsidRDefault="0071029F" w:rsidP="0071029F">
      <w:pPr>
        <w:spacing w:after="0" w:line="240" w:lineRule="auto"/>
        <w:ind w:left="-426"/>
        <w:rPr>
          <w:rFonts w:asciiTheme="majorHAnsi" w:eastAsia="Calibri" w:hAnsiTheme="majorHAnsi" w:cstheme="majorHAnsi"/>
          <w:color w:val="auto"/>
          <w:sz w:val="20"/>
          <w:szCs w:val="20"/>
        </w:rPr>
      </w:pPr>
    </w:p>
    <w:p w14:paraId="35784F41" w14:textId="77777777" w:rsidR="0071029F" w:rsidRPr="000205B8" w:rsidRDefault="0071029F" w:rsidP="0071029F">
      <w:pPr>
        <w:spacing w:after="0" w:line="240" w:lineRule="auto"/>
        <w:ind w:left="-426"/>
        <w:rPr>
          <w:rFonts w:asciiTheme="majorHAnsi" w:eastAsia="Calibri" w:hAnsiTheme="majorHAnsi" w:cstheme="majorHAnsi"/>
          <w:color w:val="auto"/>
          <w:sz w:val="20"/>
          <w:szCs w:val="20"/>
        </w:rPr>
      </w:pPr>
    </w:p>
    <w:p w14:paraId="63854D99" w14:textId="77777777" w:rsidR="0071029F" w:rsidRDefault="0071029F" w:rsidP="0071029F">
      <w:pPr>
        <w:pStyle w:val="TITREBLEU"/>
        <w:jc w:val="center"/>
        <w:rPr>
          <w:sz w:val="44"/>
          <w:szCs w:val="44"/>
        </w:rPr>
      </w:pPr>
      <w:r>
        <w:rPr>
          <w:sz w:val="44"/>
          <w:szCs w:val="44"/>
        </w:rPr>
        <w:t>Entretien des espaces verts de la cci hauts-de-France et de ses structures associees</w:t>
      </w:r>
    </w:p>
    <w:p w14:paraId="0BFED062" w14:textId="77777777" w:rsidR="0071029F" w:rsidRPr="0050224C" w:rsidRDefault="0071029F" w:rsidP="0071029F">
      <w:pPr>
        <w:autoSpaceDE w:val="0"/>
        <w:autoSpaceDN w:val="0"/>
        <w:adjustRightInd w:val="0"/>
        <w:spacing w:before="170" w:after="0" w:line="288" w:lineRule="auto"/>
        <w:jc w:val="center"/>
        <w:textAlignment w:val="center"/>
        <w:rPr>
          <w:rFonts w:ascii="Calibri" w:eastAsia="Calibri" w:hAnsi="Calibri" w:cs="Arial"/>
          <w:b/>
          <w:bCs/>
          <w:i/>
          <w:iCs/>
          <w:caps/>
          <w:color w:val="0058A5"/>
          <w:sz w:val="32"/>
          <w:szCs w:val="32"/>
        </w:rPr>
      </w:pPr>
      <w:r w:rsidRPr="0050224C">
        <w:rPr>
          <w:rFonts w:ascii="Calibri" w:eastAsia="Calibri" w:hAnsi="Calibri" w:cs="Arial"/>
          <w:b/>
          <w:bCs/>
          <w:i/>
          <w:iCs/>
          <w:caps/>
          <w:color w:val="0058A5"/>
          <w:sz w:val="32"/>
          <w:szCs w:val="32"/>
        </w:rPr>
        <w:t>Relance du lot n°13 relatif aux espaces verts des Ports de Lille (Classique – Non réservé) – 8 lots</w:t>
      </w:r>
    </w:p>
    <w:p w14:paraId="498D055C" w14:textId="77777777" w:rsidR="0071029F" w:rsidRPr="000205B8" w:rsidRDefault="0071029F" w:rsidP="0071029F">
      <w:pPr>
        <w:spacing w:after="0"/>
        <w:jc w:val="center"/>
        <w:rPr>
          <w:rFonts w:asciiTheme="majorHAnsi" w:eastAsia="Calibri" w:hAnsiTheme="majorHAnsi" w:cstheme="majorHAnsi"/>
          <w:color w:val="auto"/>
          <w:sz w:val="20"/>
          <w:szCs w:val="20"/>
        </w:rPr>
      </w:pPr>
    </w:p>
    <w:p w14:paraId="42137862" w14:textId="77777777" w:rsidR="0071029F" w:rsidRPr="000205B8" w:rsidRDefault="0071029F" w:rsidP="0071029F">
      <w:pPr>
        <w:spacing w:after="0"/>
        <w:jc w:val="center"/>
        <w:rPr>
          <w:rFonts w:asciiTheme="majorHAnsi" w:eastAsia="Calibri" w:hAnsiTheme="majorHAnsi" w:cstheme="majorHAnsi"/>
          <w:color w:val="auto"/>
          <w:sz w:val="20"/>
          <w:szCs w:val="20"/>
        </w:rPr>
      </w:pPr>
    </w:p>
    <w:p w14:paraId="7FFE18E5" w14:textId="77777777" w:rsidR="0071029F" w:rsidRPr="000205B8" w:rsidRDefault="0071029F" w:rsidP="0071029F">
      <w:pPr>
        <w:spacing w:after="0"/>
        <w:jc w:val="center"/>
        <w:rPr>
          <w:rFonts w:asciiTheme="majorHAnsi" w:eastAsia="Calibri" w:hAnsiTheme="majorHAnsi" w:cstheme="majorHAnsi"/>
          <w:color w:val="auto"/>
          <w:sz w:val="20"/>
          <w:szCs w:val="20"/>
        </w:rPr>
      </w:pPr>
    </w:p>
    <w:p w14:paraId="520E0C77" w14:textId="53D9D7BD" w:rsidR="0071029F" w:rsidRPr="0050224C" w:rsidRDefault="0071029F" w:rsidP="0071029F">
      <w:pPr>
        <w:spacing w:after="0"/>
        <w:jc w:val="center"/>
        <w:rPr>
          <w:rFonts w:ascii="Calibri" w:eastAsia="Calibri" w:hAnsi="Calibri" w:cs="Arial"/>
          <w:b/>
          <w:bCs/>
          <w:caps/>
          <w:color w:val="0058A5"/>
          <w:sz w:val="32"/>
          <w:szCs w:val="32"/>
        </w:rPr>
      </w:pPr>
      <w:r w:rsidRPr="0050224C">
        <w:rPr>
          <w:rFonts w:ascii="Calibri" w:eastAsia="Calibri" w:hAnsi="Calibri" w:cs="Arial"/>
          <w:b/>
          <w:bCs/>
          <w:caps/>
          <w:color w:val="0058A5"/>
          <w:sz w:val="32"/>
          <w:szCs w:val="32"/>
        </w:rPr>
        <w:t xml:space="preserve">Lot </w:t>
      </w:r>
      <w:r>
        <w:rPr>
          <w:rFonts w:ascii="Calibri" w:eastAsia="Calibri" w:hAnsi="Calibri" w:cs="Arial"/>
          <w:b/>
          <w:bCs/>
          <w:caps/>
          <w:color w:val="0058A5"/>
          <w:sz w:val="32"/>
          <w:szCs w:val="32"/>
        </w:rPr>
        <w:t>4</w:t>
      </w:r>
      <w:r w:rsidRPr="0050224C">
        <w:rPr>
          <w:rFonts w:ascii="Calibri" w:eastAsia="Calibri" w:hAnsi="Calibri" w:cs="Arial"/>
          <w:b/>
          <w:bCs/>
          <w:caps/>
          <w:color w:val="0058A5"/>
          <w:sz w:val="32"/>
          <w:szCs w:val="32"/>
        </w:rPr>
        <w:t xml:space="preserve"> – Port</w:t>
      </w:r>
      <w:r>
        <w:rPr>
          <w:rFonts w:ascii="Calibri" w:eastAsia="Calibri" w:hAnsi="Calibri" w:cs="Arial"/>
          <w:b/>
          <w:bCs/>
          <w:caps/>
          <w:color w:val="0058A5"/>
          <w:sz w:val="32"/>
          <w:szCs w:val="32"/>
        </w:rPr>
        <w:t>s</w:t>
      </w:r>
      <w:r w:rsidRPr="0050224C">
        <w:rPr>
          <w:rFonts w:ascii="Calibri" w:eastAsia="Calibri" w:hAnsi="Calibri" w:cs="Arial"/>
          <w:b/>
          <w:bCs/>
          <w:caps/>
          <w:color w:val="0058A5"/>
          <w:sz w:val="32"/>
          <w:szCs w:val="32"/>
        </w:rPr>
        <w:t xml:space="preserve"> de </w:t>
      </w:r>
      <w:r>
        <w:rPr>
          <w:rFonts w:ascii="Calibri" w:eastAsia="Calibri" w:hAnsi="Calibri" w:cs="Arial"/>
          <w:b/>
          <w:bCs/>
          <w:caps/>
          <w:color w:val="0058A5"/>
          <w:sz w:val="32"/>
          <w:szCs w:val="32"/>
        </w:rPr>
        <w:t>Marquette et Loos-Sequedin</w:t>
      </w:r>
    </w:p>
    <w:p w14:paraId="00011411" w14:textId="77777777" w:rsidR="0071029F" w:rsidRPr="000205B8" w:rsidRDefault="0071029F" w:rsidP="0071029F">
      <w:pPr>
        <w:spacing w:after="0"/>
        <w:jc w:val="center"/>
        <w:rPr>
          <w:rFonts w:asciiTheme="majorHAnsi" w:eastAsia="Calibri" w:hAnsiTheme="majorHAnsi" w:cstheme="majorHAnsi"/>
          <w:color w:val="auto"/>
          <w:sz w:val="20"/>
          <w:szCs w:val="20"/>
        </w:rPr>
      </w:pPr>
    </w:p>
    <w:p w14:paraId="446B73B1" w14:textId="77777777" w:rsidR="0071029F" w:rsidRPr="000205B8" w:rsidRDefault="0071029F" w:rsidP="0071029F">
      <w:pPr>
        <w:spacing w:after="0"/>
        <w:jc w:val="center"/>
        <w:rPr>
          <w:rFonts w:asciiTheme="majorHAnsi" w:eastAsia="Calibri" w:hAnsiTheme="majorHAnsi" w:cstheme="majorHAnsi"/>
          <w:color w:val="auto"/>
          <w:sz w:val="20"/>
          <w:szCs w:val="20"/>
        </w:rPr>
      </w:pPr>
    </w:p>
    <w:p w14:paraId="69422AE3" w14:textId="77777777" w:rsidR="0071029F" w:rsidRPr="000205B8" w:rsidRDefault="0071029F" w:rsidP="0071029F">
      <w:pPr>
        <w:spacing w:after="0"/>
        <w:jc w:val="center"/>
        <w:rPr>
          <w:rFonts w:asciiTheme="majorHAnsi" w:eastAsia="Calibri" w:hAnsiTheme="majorHAnsi" w:cstheme="majorHAnsi"/>
          <w:color w:val="auto"/>
          <w:sz w:val="20"/>
          <w:szCs w:val="20"/>
        </w:rPr>
      </w:pPr>
    </w:p>
    <w:p w14:paraId="2A742926" w14:textId="77777777" w:rsidR="0071029F" w:rsidRPr="000205B8" w:rsidRDefault="0071029F" w:rsidP="0071029F">
      <w:pPr>
        <w:spacing w:after="0"/>
        <w:jc w:val="center"/>
        <w:rPr>
          <w:rFonts w:asciiTheme="majorHAnsi" w:eastAsia="Calibri" w:hAnsiTheme="majorHAnsi" w:cstheme="majorHAnsi"/>
          <w:color w:val="auto"/>
          <w:sz w:val="20"/>
          <w:szCs w:val="20"/>
        </w:rPr>
      </w:pPr>
    </w:p>
    <w:p w14:paraId="455B52BF" w14:textId="77777777" w:rsidR="0071029F" w:rsidRPr="000205B8" w:rsidRDefault="0071029F" w:rsidP="0071029F">
      <w:pPr>
        <w:spacing w:after="0"/>
        <w:jc w:val="center"/>
        <w:rPr>
          <w:rFonts w:asciiTheme="majorHAnsi" w:eastAsia="Calibri" w:hAnsiTheme="majorHAnsi" w:cstheme="majorHAnsi"/>
          <w:color w:val="auto"/>
          <w:sz w:val="20"/>
          <w:szCs w:val="20"/>
        </w:rPr>
      </w:pPr>
    </w:p>
    <w:p w14:paraId="5B824F37" w14:textId="77777777" w:rsidR="0071029F" w:rsidRPr="000205B8" w:rsidRDefault="0071029F" w:rsidP="0071029F">
      <w:pPr>
        <w:spacing w:after="0"/>
        <w:jc w:val="center"/>
        <w:rPr>
          <w:rFonts w:asciiTheme="majorHAnsi" w:eastAsia="Calibri" w:hAnsiTheme="majorHAnsi" w:cstheme="majorHAnsi"/>
          <w:color w:val="auto"/>
          <w:sz w:val="20"/>
          <w:szCs w:val="20"/>
        </w:rPr>
      </w:pPr>
    </w:p>
    <w:p w14:paraId="3125C50D" w14:textId="77777777" w:rsidR="0071029F" w:rsidRPr="000205B8" w:rsidRDefault="0071029F" w:rsidP="0071029F">
      <w:pPr>
        <w:spacing w:after="0"/>
        <w:jc w:val="center"/>
        <w:rPr>
          <w:rFonts w:asciiTheme="majorHAnsi" w:eastAsia="Calibri" w:hAnsiTheme="majorHAnsi" w:cstheme="majorHAnsi"/>
          <w:color w:val="auto"/>
          <w:sz w:val="20"/>
          <w:szCs w:val="20"/>
        </w:rPr>
      </w:pPr>
    </w:p>
    <w:p w14:paraId="110555EC" w14:textId="77777777" w:rsidR="0071029F" w:rsidRPr="000205B8" w:rsidRDefault="0071029F" w:rsidP="0071029F">
      <w:pPr>
        <w:spacing w:after="0"/>
        <w:jc w:val="center"/>
        <w:rPr>
          <w:rFonts w:asciiTheme="majorHAnsi" w:eastAsia="Calibri" w:hAnsiTheme="majorHAnsi" w:cstheme="majorHAnsi"/>
          <w:color w:val="auto"/>
          <w:sz w:val="20"/>
          <w:szCs w:val="20"/>
        </w:rPr>
      </w:pPr>
    </w:p>
    <w:p w14:paraId="14BDFC2E" w14:textId="77777777" w:rsidR="0071029F" w:rsidRPr="000205B8" w:rsidRDefault="0071029F" w:rsidP="0071029F">
      <w:pPr>
        <w:spacing w:after="0"/>
        <w:jc w:val="center"/>
        <w:rPr>
          <w:rFonts w:asciiTheme="majorHAnsi" w:eastAsia="Calibri" w:hAnsiTheme="majorHAnsi" w:cstheme="majorHAnsi"/>
          <w:color w:val="auto"/>
          <w:sz w:val="20"/>
          <w:szCs w:val="20"/>
        </w:rPr>
      </w:pPr>
    </w:p>
    <w:p w14:paraId="57802216" w14:textId="77777777" w:rsidR="0071029F" w:rsidRPr="000205B8" w:rsidRDefault="0071029F" w:rsidP="0071029F">
      <w:pPr>
        <w:spacing w:after="0"/>
        <w:jc w:val="center"/>
        <w:rPr>
          <w:rFonts w:asciiTheme="majorHAnsi" w:eastAsia="Calibri" w:hAnsiTheme="majorHAnsi" w:cstheme="majorHAnsi"/>
          <w:color w:val="auto"/>
          <w:sz w:val="20"/>
          <w:szCs w:val="20"/>
        </w:rPr>
      </w:pPr>
    </w:p>
    <w:p w14:paraId="69A89ABA" w14:textId="77777777" w:rsidR="0071029F" w:rsidRPr="000205B8" w:rsidRDefault="0071029F" w:rsidP="0071029F">
      <w:pPr>
        <w:spacing w:after="0"/>
        <w:jc w:val="center"/>
        <w:rPr>
          <w:rFonts w:asciiTheme="majorHAnsi" w:eastAsia="Calibri" w:hAnsiTheme="majorHAnsi" w:cstheme="majorHAnsi"/>
          <w:color w:val="auto"/>
          <w:sz w:val="20"/>
          <w:szCs w:val="20"/>
        </w:rPr>
      </w:pPr>
    </w:p>
    <w:p w14:paraId="0444D1A0" w14:textId="77777777" w:rsidR="0071029F" w:rsidRPr="000205B8" w:rsidRDefault="0071029F" w:rsidP="0071029F">
      <w:pPr>
        <w:spacing w:after="0"/>
        <w:jc w:val="center"/>
        <w:rPr>
          <w:rFonts w:asciiTheme="majorHAnsi" w:eastAsia="Calibri" w:hAnsiTheme="majorHAnsi" w:cstheme="majorHAnsi"/>
          <w:color w:val="auto"/>
          <w:sz w:val="20"/>
          <w:szCs w:val="20"/>
        </w:rPr>
      </w:pPr>
    </w:p>
    <w:p w14:paraId="5F2AAADC" w14:textId="77777777" w:rsidR="0071029F" w:rsidRDefault="0071029F" w:rsidP="0071029F">
      <w:pPr>
        <w:spacing w:after="0"/>
        <w:jc w:val="center"/>
        <w:rPr>
          <w:rFonts w:asciiTheme="majorHAnsi" w:eastAsia="Calibri" w:hAnsiTheme="majorHAnsi" w:cstheme="majorHAnsi"/>
          <w:color w:val="auto"/>
          <w:sz w:val="20"/>
          <w:szCs w:val="20"/>
        </w:rPr>
      </w:pPr>
    </w:p>
    <w:p w14:paraId="02E99B8F" w14:textId="77777777" w:rsidR="0071029F" w:rsidRDefault="0071029F" w:rsidP="0071029F">
      <w:pPr>
        <w:spacing w:after="0"/>
        <w:jc w:val="center"/>
        <w:rPr>
          <w:rFonts w:asciiTheme="majorHAnsi" w:eastAsia="Calibri" w:hAnsiTheme="majorHAnsi" w:cstheme="majorHAnsi"/>
          <w:color w:val="auto"/>
          <w:sz w:val="20"/>
          <w:szCs w:val="20"/>
        </w:rPr>
      </w:pPr>
    </w:p>
    <w:p w14:paraId="57016410" w14:textId="77777777" w:rsidR="0071029F" w:rsidRPr="00C00358" w:rsidRDefault="0071029F" w:rsidP="0071029F">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CCIR-PATRI-2025-48</w:t>
      </w:r>
    </w:p>
    <w:p w14:paraId="6B688C9C" w14:textId="77777777" w:rsidR="0071029F" w:rsidRPr="000205B8" w:rsidRDefault="0071029F" w:rsidP="0071029F">
      <w:pPr>
        <w:spacing w:after="0"/>
        <w:jc w:val="center"/>
        <w:rPr>
          <w:rFonts w:asciiTheme="majorHAnsi" w:eastAsia="Calibri" w:hAnsiTheme="majorHAnsi" w:cstheme="majorHAnsi"/>
          <w:color w:val="auto"/>
          <w:sz w:val="20"/>
          <w:szCs w:val="20"/>
        </w:rPr>
      </w:pPr>
    </w:p>
    <w:p w14:paraId="24E72280" w14:textId="77777777" w:rsidR="0071029F" w:rsidRDefault="0071029F" w:rsidP="0071029F">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52235CA5" w14:textId="77777777" w:rsidR="0071029F" w:rsidRPr="003E29C0" w:rsidRDefault="0071029F" w:rsidP="0071029F">
      <w:pPr>
        <w:pStyle w:val="Sous-titrecyan"/>
        <w:rPr>
          <w:rFonts w:asciiTheme="majorHAnsi" w:hAnsiTheme="majorHAnsi" w:cstheme="majorHAnsi"/>
          <w:color w:val="auto"/>
          <w:sz w:val="20"/>
          <w:szCs w:val="20"/>
        </w:rPr>
      </w:pPr>
    </w:p>
    <w:p w14:paraId="31A5FF1B" w14:textId="77777777" w:rsidR="0071029F" w:rsidRPr="003E29C0" w:rsidRDefault="0071029F" w:rsidP="0071029F">
      <w:pPr>
        <w:spacing w:after="0" w:line="240" w:lineRule="auto"/>
        <w:rPr>
          <w:rFonts w:asciiTheme="majorHAnsi" w:hAnsiTheme="majorHAnsi" w:cstheme="majorHAnsi"/>
          <w:bCs/>
          <w:caps/>
          <w:color w:val="auto"/>
          <w:sz w:val="20"/>
          <w:szCs w:val="20"/>
        </w:rPr>
      </w:pPr>
    </w:p>
    <w:p w14:paraId="48388E7E" w14:textId="77777777" w:rsidR="0071029F" w:rsidRPr="003E29C0" w:rsidRDefault="0071029F" w:rsidP="0071029F">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3CBF4FE4" w14:textId="77777777" w:rsidR="0071029F" w:rsidRPr="00A71257" w:rsidRDefault="0071029F" w:rsidP="0071029F">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1268A8AF" w14:textId="77777777" w:rsidR="0071029F" w:rsidRPr="003E29C0" w:rsidRDefault="0071029F" w:rsidP="0071029F">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541C06A8" w14:textId="77777777" w:rsidR="0071029F" w:rsidRPr="003E29C0" w:rsidRDefault="0071029F" w:rsidP="0071029F">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52384701" w14:textId="77777777" w:rsidR="0071029F" w:rsidRPr="003E29C0" w:rsidRDefault="0071029F" w:rsidP="0071029F">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5408C163" w14:textId="77777777" w:rsidR="0071029F" w:rsidRPr="003E29C0" w:rsidRDefault="0071029F" w:rsidP="0071029F">
      <w:pPr>
        <w:spacing w:before="120" w:after="120"/>
        <w:rPr>
          <w:rFonts w:asciiTheme="majorHAnsi" w:eastAsia="Times New Roman" w:hAnsiTheme="majorHAnsi" w:cstheme="majorHAnsi"/>
          <w:iCs/>
          <w:color w:val="auto"/>
          <w:sz w:val="20"/>
          <w:szCs w:val="20"/>
        </w:rPr>
      </w:pPr>
    </w:p>
    <w:p w14:paraId="6EEFCC80" w14:textId="77777777" w:rsidR="0071029F" w:rsidRPr="003E29C0" w:rsidRDefault="0071029F" w:rsidP="0071029F">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00854D07" w14:textId="77777777" w:rsidR="0071029F" w:rsidRPr="003E29C0" w:rsidRDefault="0071029F" w:rsidP="0071029F">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14E8C935" w14:textId="77777777" w:rsidR="0071029F" w:rsidRPr="003E29C0" w:rsidRDefault="0071029F" w:rsidP="0071029F">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417BAA8E" w14:textId="77777777" w:rsidR="0071029F" w:rsidRPr="003E29C0" w:rsidRDefault="0071029F" w:rsidP="0071029F">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404AE6AF" w14:textId="77777777" w:rsidR="0071029F" w:rsidRPr="003E29C0" w:rsidRDefault="0071029F" w:rsidP="0071029F">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1480A8AF" w14:textId="77777777" w:rsidR="0071029F" w:rsidRPr="003E29C0" w:rsidRDefault="0071029F" w:rsidP="0071029F">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
    <w:p w14:paraId="26D404A3" w14:textId="77777777" w:rsidR="0071029F" w:rsidRPr="003E29C0" w:rsidRDefault="0071029F" w:rsidP="0071029F">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 :………………..…………………………………………………………………………………………………………………………………………………………………………………………………………………………</w:t>
      </w:r>
    </w:p>
    <w:p w14:paraId="2EC2AA7F" w14:textId="77777777" w:rsidR="0071029F" w:rsidRPr="003E29C0" w:rsidRDefault="0071029F" w:rsidP="0071029F">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
    <w:p w14:paraId="7D139656" w14:textId="77777777" w:rsidR="0071029F" w:rsidRPr="003E29C0" w:rsidRDefault="0071029F" w:rsidP="0071029F">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737B5707" w14:textId="77777777" w:rsidR="0071029F" w:rsidRDefault="0071029F" w:rsidP="0071029F">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
    <w:p w14:paraId="5DC69610" w14:textId="77777777" w:rsidR="0071029F" w:rsidRDefault="0071029F" w:rsidP="0071029F">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2677BAA8" w14:textId="77777777" w:rsidR="0071029F" w:rsidRDefault="0071029F" w:rsidP="0071029F">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5A408683" w14:textId="77777777" w:rsidR="0071029F" w:rsidRDefault="0071029F" w:rsidP="0071029F">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7875345E" w14:textId="77777777" w:rsidR="0071029F" w:rsidRPr="003E29C0" w:rsidRDefault="0071029F" w:rsidP="0071029F">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
    <w:p w14:paraId="4366DFC0" w14:textId="77777777" w:rsidR="0071029F" w:rsidRPr="003E29C0" w:rsidRDefault="0071029F" w:rsidP="0071029F">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
    <w:p w14:paraId="5CA2AE47" w14:textId="77777777" w:rsidR="0071029F" w:rsidRPr="003E29C0" w:rsidRDefault="0071029F" w:rsidP="0071029F">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6804B85A" w14:textId="77777777" w:rsidR="0071029F" w:rsidRPr="00A71257" w:rsidRDefault="0071029F" w:rsidP="0071029F">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18213761" w14:textId="77777777" w:rsidR="0071029F" w:rsidRPr="003E29C0" w:rsidRDefault="0071029F" w:rsidP="0071029F">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4D56402E" w14:textId="77777777" w:rsidR="0071029F" w:rsidRPr="003E29C0" w:rsidRDefault="0071029F" w:rsidP="0071029F">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mail communiquée ci-dessus sert d’adresse de référence pour tous les échanges qui interviendront entre le pouvoir adjudicateur le candidat durant toute la procédure de passation (demande de précisions, négociation, courrier de rejet, courrier de notification…). </w:t>
      </w:r>
    </w:p>
    <w:p w14:paraId="00E90A8B" w14:textId="77777777" w:rsidR="0071029F" w:rsidRPr="003E29C0" w:rsidRDefault="0071029F" w:rsidP="0071029F">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07462435" w14:textId="77777777" w:rsidR="0071029F" w:rsidRPr="003E29C0" w:rsidRDefault="0071029F" w:rsidP="0071029F">
      <w:pPr>
        <w:tabs>
          <w:tab w:val="left" w:leader="dot" w:pos="4536"/>
        </w:tabs>
        <w:spacing w:after="0"/>
        <w:jc w:val="both"/>
        <w:rPr>
          <w:rFonts w:asciiTheme="majorHAnsi" w:hAnsiTheme="majorHAnsi" w:cstheme="majorHAnsi"/>
          <w:b/>
          <w:color w:val="auto"/>
          <w:sz w:val="20"/>
          <w:szCs w:val="20"/>
          <w:lang w:eastAsia="fr-FR"/>
        </w:rPr>
      </w:pPr>
    </w:p>
    <w:p w14:paraId="28E7B117" w14:textId="77777777" w:rsidR="0071029F" w:rsidRPr="003E29C0" w:rsidRDefault="0071029F" w:rsidP="0071029F">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5B81884C" w14:textId="77777777" w:rsidR="0071029F" w:rsidRPr="003E29C0" w:rsidRDefault="0071029F" w:rsidP="0071029F">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1356B200" w14:textId="77777777" w:rsidR="0071029F" w:rsidRPr="003E29C0" w:rsidRDefault="0071029F" w:rsidP="0071029F">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7FF778D2" w14:textId="77777777" w:rsidR="0071029F" w:rsidRPr="003E29C0" w:rsidRDefault="0071029F" w:rsidP="0071029F">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53E313CA" w14:textId="77777777" w:rsidR="0071029F" w:rsidRPr="003E29C0" w:rsidRDefault="0071029F" w:rsidP="0071029F">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497AFDD4" w14:textId="77777777" w:rsidR="0071029F" w:rsidRPr="003E29C0" w:rsidRDefault="0071029F" w:rsidP="0071029F">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0E6898DE" w14:textId="77777777" w:rsidR="0071029F" w:rsidRPr="003E29C0" w:rsidRDefault="0071029F" w:rsidP="0071029F">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5DBD30DF" w14:textId="77777777" w:rsidR="0071029F" w:rsidRPr="003E29C0" w:rsidRDefault="0071029F" w:rsidP="0071029F">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3E08CC01" w14:textId="77777777" w:rsidR="0071029F" w:rsidRPr="003E29C0" w:rsidRDefault="0071029F" w:rsidP="0071029F">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728718E7" w14:textId="77777777" w:rsidR="0071029F" w:rsidRPr="003E29C0" w:rsidRDefault="0071029F" w:rsidP="0071029F">
      <w:pPr>
        <w:spacing w:before="120" w:after="120" w:line="240" w:lineRule="auto"/>
        <w:rPr>
          <w:rFonts w:asciiTheme="majorHAnsi" w:eastAsia="Times New Roman" w:hAnsiTheme="majorHAnsi" w:cstheme="majorHAnsi"/>
          <w:color w:val="auto"/>
          <w:sz w:val="20"/>
          <w:szCs w:val="20"/>
          <w:lang w:eastAsia="fr-FR"/>
        </w:rPr>
      </w:pPr>
    </w:p>
    <w:p w14:paraId="43D34E41" w14:textId="77777777" w:rsidR="0071029F" w:rsidRPr="00A71257" w:rsidRDefault="0071029F" w:rsidP="0071029F">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1.2 -Identification des membres du groupement[à remplir uniquement en cas de groupement d’opérateurs économiques]</w:t>
      </w:r>
    </w:p>
    <w:p w14:paraId="1C6DE2AA" w14:textId="77777777" w:rsidR="0071029F" w:rsidRPr="003E29C0" w:rsidRDefault="0071029F" w:rsidP="0071029F">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3E9D5F70" w14:textId="77777777" w:rsidR="0071029F" w:rsidRPr="003E29C0" w:rsidRDefault="0071029F" w:rsidP="0071029F">
      <w:pPr>
        <w:spacing w:before="120" w:after="120" w:line="240" w:lineRule="auto"/>
        <w:rPr>
          <w:rFonts w:asciiTheme="majorHAnsi" w:eastAsia="Times New Roman" w:hAnsiTheme="majorHAnsi" w:cstheme="majorHAnsi"/>
          <w:b/>
          <w:color w:val="auto"/>
          <w:sz w:val="20"/>
          <w:szCs w:val="20"/>
          <w:lang w:eastAsia="fr-FR"/>
        </w:rPr>
      </w:pPr>
    </w:p>
    <w:p w14:paraId="366310B3" w14:textId="77777777" w:rsidR="0071029F" w:rsidRPr="003E29C0" w:rsidRDefault="0071029F" w:rsidP="0071029F">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118461AC" w14:textId="77777777" w:rsidR="0071029F" w:rsidRPr="003E29C0" w:rsidRDefault="0071029F" w:rsidP="0071029F">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1EA3B145" w14:textId="77777777" w:rsidR="0071029F" w:rsidRPr="003E29C0" w:rsidRDefault="0071029F" w:rsidP="0071029F">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8D456DF" w14:textId="77777777" w:rsidR="0071029F" w:rsidRPr="003E29C0" w:rsidRDefault="0071029F" w:rsidP="0071029F">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5156255" w14:textId="77777777" w:rsidR="0071029F" w:rsidRPr="003E29C0" w:rsidRDefault="0071029F" w:rsidP="0071029F">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06A2EFF" w14:textId="77777777" w:rsidR="0071029F" w:rsidRPr="003E29C0" w:rsidRDefault="0071029F" w:rsidP="0071029F">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7499B77D" w14:textId="77777777" w:rsidR="0071029F" w:rsidRPr="003E29C0" w:rsidRDefault="0071029F" w:rsidP="0071029F">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482121DB" w14:textId="77777777" w:rsidR="0071029F" w:rsidRPr="003E29C0" w:rsidRDefault="0071029F" w:rsidP="0071029F">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3A1CBAAE" w14:textId="77777777" w:rsidR="0071029F" w:rsidRPr="003E29C0" w:rsidRDefault="0071029F" w:rsidP="0071029F">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le présent acte d’engagement en leur nom et pour leur compte, pour les représenter vis-à-vis de l’acheteur et pour coordonner l’ensemble des prestations ;</w:t>
      </w:r>
    </w:p>
    <w:p w14:paraId="7B32832B" w14:textId="77777777" w:rsidR="0071029F" w:rsidRPr="003E29C0" w:rsidRDefault="0071029F" w:rsidP="0071029F">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bookmarkStart w:id="2" w:name="__Fieldmark__530_1885132582"/>
      <w:bookmarkStart w:id="3" w:name="__Fieldmark__27_2046630801"/>
      <w:bookmarkEnd w:id="2"/>
      <w:bookmarkEnd w:id="3"/>
    </w:p>
    <w:p w14:paraId="5BDF0048" w14:textId="77777777" w:rsidR="0071029F" w:rsidRPr="003E29C0" w:rsidRDefault="0071029F" w:rsidP="0071029F">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151AA725" w14:textId="77777777" w:rsidR="0071029F" w:rsidRPr="003E29C0" w:rsidRDefault="0071029F" w:rsidP="0071029F">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en leur nom et pour leur compte, les modifications ultérieures du marché public ou de l’accord-cadre ;</w:t>
      </w:r>
    </w:p>
    <w:p w14:paraId="3A8AF9E1" w14:textId="77777777" w:rsidR="0071029F" w:rsidRPr="003E29C0" w:rsidRDefault="0071029F" w:rsidP="0071029F">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p>
    <w:p w14:paraId="00A0F280" w14:textId="77777777" w:rsidR="0071029F" w:rsidRPr="003E29C0" w:rsidRDefault="0071029F" w:rsidP="0071029F">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3983D019" w14:textId="77777777" w:rsidR="0071029F" w:rsidRPr="003E29C0" w:rsidRDefault="0071029F" w:rsidP="0071029F">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ont donné mandat au mandataire dans les conditions définies par les pouvoirs joints en annexe.</w:t>
      </w:r>
    </w:p>
    <w:p w14:paraId="10D32062" w14:textId="77777777" w:rsidR="0071029F" w:rsidRPr="003E29C0" w:rsidRDefault="0071029F" w:rsidP="0071029F">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0E8E119E" w14:textId="77777777" w:rsidR="0071029F" w:rsidRPr="003E29C0" w:rsidRDefault="0071029F" w:rsidP="0071029F">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7B468ED8" w14:textId="77777777" w:rsidR="0071029F" w:rsidRPr="003E29C0" w:rsidRDefault="0071029F" w:rsidP="0071029F">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5CE2FA5D" w14:textId="77777777" w:rsidR="0071029F" w:rsidRPr="003E29C0" w:rsidRDefault="0071029F" w:rsidP="0071029F">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0AABB268" w14:textId="77777777" w:rsidR="0071029F" w:rsidRPr="003E29C0" w:rsidRDefault="0071029F" w:rsidP="0071029F">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77E7F37B" w14:textId="77777777" w:rsidR="0071029F" w:rsidRPr="003E29C0" w:rsidRDefault="0071029F" w:rsidP="0071029F">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les représenter vis-à-vis de l’acheteur et pour coordonner l’ensemble des prestations ;</w:t>
      </w:r>
    </w:p>
    <w:p w14:paraId="18749C43" w14:textId="77777777" w:rsidR="0071029F" w:rsidRPr="003E29C0" w:rsidRDefault="0071029F" w:rsidP="0071029F">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C9B8371" w14:textId="77777777" w:rsidR="0071029F" w:rsidRPr="003E29C0" w:rsidRDefault="0071029F" w:rsidP="0071029F">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signer, en leur nom et pour leur compte, les modifications ultérieures du marché ou de l’accord-cadre ;</w:t>
      </w:r>
    </w:p>
    <w:p w14:paraId="050E5C5F" w14:textId="77777777" w:rsidR="0071029F" w:rsidRPr="003E29C0" w:rsidRDefault="0071029F" w:rsidP="0071029F">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2FA6595" w14:textId="77777777" w:rsidR="0071029F" w:rsidRPr="003E29C0" w:rsidRDefault="0071029F" w:rsidP="0071029F">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dans les conditions définies ci-dessous :</w:t>
      </w:r>
    </w:p>
    <w:p w14:paraId="2B17BA08" w14:textId="77777777" w:rsidR="0071029F" w:rsidRDefault="0071029F" w:rsidP="0071029F">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48488186" w14:textId="77777777" w:rsidR="0071029F" w:rsidRDefault="0071029F" w:rsidP="0071029F">
      <w:pPr>
        <w:spacing w:after="0" w:line="240" w:lineRule="auto"/>
        <w:rPr>
          <w:rFonts w:asciiTheme="majorHAnsi" w:eastAsia="Times New Roman" w:hAnsiTheme="majorHAnsi" w:cstheme="majorHAnsi"/>
          <w:color w:val="auto"/>
          <w:sz w:val="20"/>
          <w:szCs w:val="20"/>
          <w:lang w:eastAsia="fr-FR"/>
        </w:rPr>
      </w:pPr>
    </w:p>
    <w:p w14:paraId="209DC97F" w14:textId="77777777" w:rsidR="0071029F" w:rsidRPr="003E29C0" w:rsidRDefault="0071029F" w:rsidP="0071029F">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6047E27A" w14:textId="77777777" w:rsidR="0071029F" w:rsidRPr="003E29C0" w:rsidRDefault="0071029F" w:rsidP="0071029F">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40C85E41" w14:textId="77777777" w:rsidR="0071029F" w:rsidRPr="00A71257" w:rsidRDefault="0071029F" w:rsidP="0071029F">
      <w:pPr>
        <w:pStyle w:val="EM2007-Normaljustifi"/>
        <w:rPr>
          <w:rFonts w:ascii="Calibri" w:hAnsi="Calibri" w:cs="Calibri"/>
          <w:b w:val="0"/>
          <w:color w:val="auto"/>
        </w:rPr>
      </w:pPr>
    </w:p>
    <w:p w14:paraId="61D4A7B9" w14:textId="77777777" w:rsidR="0071029F" w:rsidRPr="00A71257" w:rsidRDefault="0071029F" w:rsidP="0071029F">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36334251" w14:textId="77777777" w:rsidR="0071029F" w:rsidRPr="00A71257" w:rsidRDefault="0071029F" w:rsidP="0071029F">
      <w:pPr>
        <w:pStyle w:val="EM2007-Normaljustifi"/>
        <w:rPr>
          <w:rFonts w:ascii="Calibri" w:hAnsi="Calibri" w:cs="Calibri"/>
          <w:b w:val="0"/>
          <w:color w:val="auto"/>
        </w:rPr>
      </w:pPr>
    </w:p>
    <w:p w14:paraId="6783FCA8" w14:textId="77777777" w:rsidR="0071029F" w:rsidRPr="00A71257" w:rsidRDefault="0071029F" w:rsidP="0071029F">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4D80B410" w14:textId="77777777" w:rsidR="0071029F" w:rsidRPr="00A71257" w:rsidRDefault="0071029F" w:rsidP="0071029F">
      <w:pPr>
        <w:pStyle w:val="EM2007-Normaljustifi"/>
        <w:rPr>
          <w:rFonts w:ascii="Calibri" w:hAnsi="Calibri" w:cs="Calibri"/>
          <w:b w:val="0"/>
          <w:color w:val="auto"/>
        </w:rPr>
      </w:pPr>
    </w:p>
    <w:p w14:paraId="5D88AD64" w14:textId="77777777" w:rsidR="0071029F" w:rsidRPr="00A71257" w:rsidRDefault="0071029F" w:rsidP="0071029F">
      <w:pPr>
        <w:pStyle w:val="EM2007-Normaljustifi"/>
        <w:rPr>
          <w:rFonts w:ascii="Calibri" w:hAnsi="Calibri" w:cs="Calibri"/>
          <w:b w:val="0"/>
          <w:color w:val="auto"/>
        </w:rPr>
      </w:pPr>
      <w:r w:rsidRPr="00A71257">
        <w:rPr>
          <w:rFonts w:ascii="Calibri" w:hAnsi="Calibri" w:cs="Calibri"/>
          <w:b w:val="0"/>
          <w:color w:val="auto"/>
        </w:rPr>
        <w:t>Je m'engage (ou j'engage le groupement dont je suis mandataire), sur la base de mon offre (ou de l'offre du groupement), exprimée en euros, établie sur la base des conditions économiques fixées au mois M0, mois de la date de fixation du prix, c’est-à-dire du mois précédant le mois de la date de remise des offres.</w:t>
      </w:r>
    </w:p>
    <w:p w14:paraId="5F70BE87" w14:textId="77777777" w:rsidR="0071029F" w:rsidRPr="00A71257" w:rsidRDefault="0071029F" w:rsidP="0071029F">
      <w:pPr>
        <w:pStyle w:val="EM2007-Normaljustifi"/>
        <w:rPr>
          <w:rFonts w:ascii="Calibri" w:hAnsi="Calibri" w:cs="Calibri"/>
          <w:b w:val="0"/>
          <w:color w:val="auto"/>
        </w:rPr>
      </w:pPr>
    </w:p>
    <w:p w14:paraId="034A1BC9" w14:textId="77777777" w:rsidR="0071029F" w:rsidRPr="00A71257" w:rsidRDefault="0071029F" w:rsidP="0071029F">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4D18A039" w14:textId="77777777" w:rsidR="0071029F" w:rsidRPr="00A71257" w:rsidRDefault="0071029F" w:rsidP="0071029F">
      <w:pPr>
        <w:pStyle w:val="EM2007-Normaljustifi"/>
        <w:rPr>
          <w:rFonts w:ascii="Calibri" w:hAnsi="Calibri" w:cs="Calibri"/>
          <w:b w:val="0"/>
          <w:color w:val="auto"/>
        </w:rPr>
      </w:pPr>
    </w:p>
    <w:p w14:paraId="44C77902" w14:textId="77777777" w:rsidR="0071029F" w:rsidRPr="003E29C0" w:rsidRDefault="0071029F" w:rsidP="0071029F">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337A2B74" w14:textId="77777777" w:rsidR="0071029F" w:rsidRDefault="0071029F" w:rsidP="0071029F">
      <w:pPr>
        <w:spacing w:after="0"/>
      </w:pPr>
    </w:p>
    <w:p w14:paraId="70E1BFEE" w14:textId="77777777" w:rsidR="0071029F" w:rsidRPr="00D74033" w:rsidRDefault="0071029F" w:rsidP="0071029F">
      <w:pPr>
        <w:spacing w:after="0"/>
        <w:rPr>
          <w:b/>
          <w:color w:val="00B0F0"/>
          <w:sz w:val="24"/>
          <w:szCs w:val="24"/>
        </w:rPr>
      </w:pPr>
      <w:r w:rsidRPr="00D74033">
        <w:rPr>
          <w:b/>
          <w:color w:val="00B0F0"/>
          <w:sz w:val="24"/>
          <w:szCs w:val="24"/>
        </w:rPr>
        <w:t>3.1 – Objet du marché</w:t>
      </w:r>
    </w:p>
    <w:p w14:paraId="1F8CEF8B" w14:textId="77777777" w:rsidR="0071029F" w:rsidRPr="00A71257" w:rsidRDefault="0071029F" w:rsidP="0071029F">
      <w:pPr>
        <w:spacing w:after="0"/>
      </w:pPr>
    </w:p>
    <w:p w14:paraId="7CCE787D" w14:textId="77777777" w:rsidR="0071029F" w:rsidRDefault="0071029F" w:rsidP="0071029F">
      <w:pPr>
        <w:pStyle w:val="Sous-titrecyan"/>
        <w:rPr>
          <w:rFonts w:asciiTheme="minorHAnsi" w:eastAsiaTheme="minorHAnsi" w:hAnsiTheme="minorHAnsi"/>
          <w:color w:val="000000" w:themeColor="text1" w:themeShade="80"/>
          <w:sz w:val="20"/>
          <w:szCs w:val="20"/>
        </w:rPr>
      </w:pPr>
      <w:r w:rsidRPr="00AD03E2">
        <w:rPr>
          <w:rFonts w:asciiTheme="minorHAnsi" w:eastAsiaTheme="minorHAnsi" w:hAnsiTheme="minorHAnsi"/>
          <w:color w:val="000000" w:themeColor="text1" w:themeShade="80"/>
          <w:sz w:val="20"/>
          <w:szCs w:val="20"/>
        </w:rPr>
        <w:t>Le présent marché a pour objet</w:t>
      </w:r>
      <w:r>
        <w:rPr>
          <w:rFonts w:asciiTheme="minorHAnsi" w:eastAsiaTheme="minorHAnsi" w:hAnsiTheme="minorHAnsi"/>
          <w:color w:val="000000" w:themeColor="text1" w:themeShade="80"/>
          <w:sz w:val="20"/>
          <w:szCs w:val="20"/>
        </w:rPr>
        <w:t xml:space="preserve"> l’entretien des espaces verts des Ports de Lille. </w:t>
      </w:r>
    </w:p>
    <w:p w14:paraId="17F1612D" w14:textId="77777777" w:rsidR="0071029F" w:rsidRDefault="0071029F" w:rsidP="0071029F">
      <w:pPr>
        <w:pStyle w:val="Sous-titrecyan"/>
        <w:rPr>
          <w:rFonts w:asciiTheme="minorHAnsi" w:eastAsiaTheme="minorHAnsi" w:hAnsiTheme="minorHAnsi"/>
          <w:color w:val="000000" w:themeColor="text1" w:themeShade="80"/>
          <w:sz w:val="20"/>
          <w:szCs w:val="20"/>
        </w:rPr>
      </w:pPr>
    </w:p>
    <w:p w14:paraId="57C6C83F" w14:textId="77777777" w:rsidR="006823AA" w:rsidRPr="002071D8" w:rsidRDefault="006823AA" w:rsidP="006823AA">
      <w:pPr>
        <w:pStyle w:val="Sous-titrecyan"/>
        <w:rPr>
          <w:rFonts w:asciiTheme="minorHAnsi" w:eastAsiaTheme="minorHAnsi" w:hAnsiTheme="minorHAnsi"/>
          <w:b/>
          <w:bCs/>
          <w:color w:val="000000" w:themeColor="text1" w:themeShade="80"/>
          <w:sz w:val="20"/>
          <w:szCs w:val="20"/>
        </w:rPr>
      </w:pPr>
      <w:r w:rsidRPr="002071D8">
        <w:rPr>
          <w:rFonts w:asciiTheme="minorHAnsi" w:eastAsiaTheme="minorHAnsi" w:hAnsiTheme="minorHAnsi"/>
          <w:b/>
          <w:bCs/>
          <w:color w:val="000000" w:themeColor="text1" w:themeShade="80"/>
          <w:sz w:val="20"/>
          <w:szCs w:val="20"/>
        </w:rPr>
        <w:t xml:space="preserve">Il fait suite à une première consultation déclarée sans suite </w:t>
      </w:r>
      <w:r>
        <w:rPr>
          <w:rFonts w:asciiTheme="minorHAnsi" w:eastAsiaTheme="minorHAnsi" w:hAnsiTheme="minorHAnsi"/>
          <w:b/>
          <w:bCs/>
          <w:color w:val="000000" w:themeColor="text1" w:themeShade="80"/>
          <w:sz w:val="20"/>
          <w:szCs w:val="20"/>
        </w:rPr>
        <w:t>en raison d’une modification du besoin</w:t>
      </w:r>
      <w:r w:rsidRPr="002071D8">
        <w:rPr>
          <w:rFonts w:asciiTheme="minorHAnsi" w:eastAsiaTheme="minorHAnsi" w:hAnsiTheme="minorHAnsi"/>
          <w:b/>
          <w:bCs/>
          <w:color w:val="000000" w:themeColor="text1" w:themeShade="80"/>
          <w:sz w:val="20"/>
          <w:szCs w:val="20"/>
        </w:rPr>
        <w:t xml:space="preserve"> (lot n°13 de la consultation initiale référencée CCIR-PATRI-2025-01). </w:t>
      </w:r>
    </w:p>
    <w:p w14:paraId="37F5FA5B" w14:textId="77777777" w:rsidR="0071029F" w:rsidRDefault="0071029F" w:rsidP="0071029F">
      <w:pPr>
        <w:pStyle w:val="Sous-titrecyan"/>
        <w:rPr>
          <w:rFonts w:asciiTheme="minorHAnsi" w:eastAsiaTheme="minorHAnsi" w:hAnsiTheme="minorHAnsi"/>
          <w:color w:val="000000" w:themeColor="text1" w:themeShade="80"/>
          <w:sz w:val="20"/>
          <w:szCs w:val="20"/>
        </w:rPr>
      </w:pPr>
    </w:p>
    <w:p w14:paraId="72923A5D" w14:textId="77777777" w:rsidR="0071029F" w:rsidRDefault="0071029F" w:rsidP="0071029F">
      <w:pPr>
        <w:pStyle w:val="Sous-titrecyan"/>
        <w:rPr>
          <w:rFonts w:asciiTheme="minorHAnsi" w:eastAsiaTheme="minorHAnsi" w:hAnsiTheme="minorHAnsi"/>
          <w:color w:val="000000" w:themeColor="text1" w:themeShade="80"/>
          <w:sz w:val="20"/>
          <w:szCs w:val="20"/>
        </w:rPr>
      </w:pPr>
      <w:r w:rsidRPr="005602CB">
        <w:rPr>
          <w:rFonts w:asciiTheme="minorHAnsi" w:eastAsiaTheme="minorHAnsi" w:hAnsiTheme="minorHAnsi"/>
          <w:color w:val="000000" w:themeColor="text1" w:themeShade="80"/>
          <w:sz w:val="20"/>
          <w:szCs w:val="20"/>
        </w:rPr>
        <w:t>Le détail des prestations à réaliser figure dans les CCTP propre à chaque lot.</w:t>
      </w:r>
      <w:r>
        <w:rPr>
          <w:rFonts w:asciiTheme="minorHAnsi" w:eastAsiaTheme="minorHAnsi" w:hAnsiTheme="minorHAnsi"/>
          <w:color w:val="000000" w:themeColor="text1" w:themeShade="80"/>
          <w:sz w:val="20"/>
          <w:szCs w:val="20"/>
        </w:rPr>
        <w:t xml:space="preserve"> </w:t>
      </w:r>
    </w:p>
    <w:p w14:paraId="6ED602A9" w14:textId="77777777" w:rsidR="0071029F" w:rsidRDefault="0071029F" w:rsidP="0071029F">
      <w:pPr>
        <w:pStyle w:val="Sous-titrecyan"/>
        <w:rPr>
          <w:rFonts w:asciiTheme="minorHAnsi" w:eastAsiaTheme="minorHAnsi" w:hAnsiTheme="minorHAnsi"/>
          <w:color w:val="000000" w:themeColor="text1" w:themeShade="80"/>
          <w:sz w:val="20"/>
          <w:szCs w:val="20"/>
        </w:rPr>
      </w:pPr>
    </w:p>
    <w:p w14:paraId="2330F76C" w14:textId="67C65176" w:rsidR="0071029F" w:rsidRDefault="0071029F" w:rsidP="0071029F">
      <w:pPr>
        <w:pStyle w:val="Sous-titrecyan"/>
        <w:rPr>
          <w:rFonts w:asciiTheme="minorHAnsi" w:eastAsiaTheme="minorHAnsi" w:hAnsiTheme="minorHAnsi"/>
          <w:color w:val="000000" w:themeColor="text1" w:themeShade="80"/>
          <w:sz w:val="20"/>
          <w:szCs w:val="20"/>
        </w:rPr>
      </w:pPr>
      <w:r>
        <w:rPr>
          <w:rFonts w:asciiTheme="minorHAnsi" w:eastAsiaTheme="minorHAnsi" w:hAnsiTheme="minorHAnsi"/>
          <w:color w:val="000000" w:themeColor="text1" w:themeShade="80"/>
          <w:sz w:val="20"/>
          <w:szCs w:val="20"/>
        </w:rPr>
        <w:t xml:space="preserve">Le présent acte d’engagement concerne le lot n°4 – Ports de Marquette et Loos-Sequedin. </w:t>
      </w:r>
    </w:p>
    <w:p w14:paraId="28909E9C" w14:textId="77777777" w:rsidR="0071029F" w:rsidRPr="00A71257" w:rsidRDefault="0071029F" w:rsidP="0071029F">
      <w:pPr>
        <w:spacing w:after="0"/>
      </w:pPr>
    </w:p>
    <w:p w14:paraId="4F219F3D" w14:textId="77777777" w:rsidR="0071029F" w:rsidRPr="00D74033" w:rsidRDefault="0071029F" w:rsidP="0071029F">
      <w:pPr>
        <w:spacing w:after="0"/>
        <w:rPr>
          <w:b/>
          <w:color w:val="00B0F0"/>
          <w:sz w:val="24"/>
          <w:szCs w:val="24"/>
        </w:rPr>
      </w:pPr>
      <w:r w:rsidRPr="00D74033">
        <w:rPr>
          <w:b/>
          <w:color w:val="00B0F0"/>
          <w:sz w:val="24"/>
          <w:szCs w:val="24"/>
        </w:rPr>
        <w:t xml:space="preserve">3.2 – Variantes </w:t>
      </w:r>
    </w:p>
    <w:p w14:paraId="57E6B576" w14:textId="77777777" w:rsidR="0071029F" w:rsidRDefault="0071029F" w:rsidP="0071029F">
      <w:pPr>
        <w:pStyle w:val="EM2007-Normaljustifi"/>
        <w:rPr>
          <w:color w:val="auto"/>
        </w:rPr>
      </w:pPr>
    </w:p>
    <w:p w14:paraId="48CC4296" w14:textId="77777777" w:rsidR="0071029F" w:rsidRPr="00A71257" w:rsidRDefault="0071029F" w:rsidP="0071029F">
      <w:pPr>
        <w:pStyle w:val="EM2007-Normaljustifi"/>
        <w:rPr>
          <w:color w:val="auto"/>
        </w:rPr>
      </w:pPr>
    </w:p>
    <w:p w14:paraId="5F2362B6" w14:textId="77777777" w:rsidR="0071029F" w:rsidRPr="00D74033" w:rsidRDefault="0071029F" w:rsidP="0071029F">
      <w:pPr>
        <w:spacing w:after="0"/>
        <w:rPr>
          <w:b/>
          <w:color w:val="00B0F0"/>
          <w:sz w:val="20"/>
          <w:szCs w:val="20"/>
        </w:rPr>
      </w:pPr>
      <w:r w:rsidRPr="00D74033">
        <w:rPr>
          <w:b/>
          <w:color w:val="00B0F0"/>
          <w:sz w:val="20"/>
          <w:szCs w:val="20"/>
        </w:rPr>
        <w:t>3.2.1 – Variantes à l’initiative du candidat</w:t>
      </w:r>
    </w:p>
    <w:p w14:paraId="6B8EC15F" w14:textId="77777777" w:rsidR="0071029F" w:rsidRPr="00A71257" w:rsidRDefault="0071029F" w:rsidP="0071029F">
      <w:pPr>
        <w:spacing w:after="0"/>
      </w:pPr>
    </w:p>
    <w:p w14:paraId="5E9D50DF" w14:textId="77777777" w:rsidR="0071029F" w:rsidRPr="00A71257" w:rsidRDefault="0071029F" w:rsidP="0071029F">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r>
        <w:rPr>
          <w:rFonts w:cstheme="minorHAnsi"/>
          <w:color w:val="auto"/>
          <w:sz w:val="20"/>
          <w:szCs w:val="20"/>
        </w:rPr>
        <w:t>.</w:t>
      </w:r>
    </w:p>
    <w:p w14:paraId="5434627D" w14:textId="77777777" w:rsidR="0071029F" w:rsidRPr="00A71257" w:rsidRDefault="0071029F" w:rsidP="0071029F">
      <w:pPr>
        <w:spacing w:after="0"/>
      </w:pPr>
    </w:p>
    <w:p w14:paraId="78B32954" w14:textId="77777777" w:rsidR="0071029F" w:rsidRPr="00D74033" w:rsidRDefault="0071029F" w:rsidP="0071029F">
      <w:pPr>
        <w:spacing w:after="0"/>
        <w:rPr>
          <w:b/>
          <w:color w:val="00B0F0"/>
          <w:sz w:val="20"/>
          <w:szCs w:val="20"/>
        </w:rPr>
      </w:pPr>
      <w:r w:rsidRPr="00D74033">
        <w:rPr>
          <w:b/>
          <w:color w:val="00B0F0"/>
          <w:sz w:val="20"/>
          <w:szCs w:val="20"/>
        </w:rPr>
        <w:t>3.2.1 – Variantes imposées/Prestation supplémentaire éventuelle</w:t>
      </w:r>
    </w:p>
    <w:p w14:paraId="0C456624" w14:textId="77777777" w:rsidR="0071029F" w:rsidRDefault="0071029F" w:rsidP="0071029F">
      <w:pPr>
        <w:tabs>
          <w:tab w:val="left" w:pos="720"/>
        </w:tabs>
        <w:spacing w:after="0" w:line="240" w:lineRule="auto"/>
        <w:jc w:val="both"/>
        <w:rPr>
          <w:rFonts w:asciiTheme="majorHAnsi" w:hAnsiTheme="majorHAnsi" w:cstheme="majorHAnsi"/>
          <w:color w:val="auto"/>
          <w:sz w:val="20"/>
          <w:szCs w:val="20"/>
        </w:rPr>
      </w:pPr>
    </w:p>
    <w:p w14:paraId="5D6C38D6" w14:textId="77777777" w:rsidR="0071029F" w:rsidRDefault="0071029F" w:rsidP="0071029F">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1BCD47B4" w14:textId="77777777" w:rsidR="0071029F" w:rsidRPr="003E29C0" w:rsidRDefault="0071029F" w:rsidP="0071029F">
      <w:pPr>
        <w:tabs>
          <w:tab w:val="left" w:pos="720"/>
        </w:tabs>
        <w:spacing w:after="0" w:line="240" w:lineRule="auto"/>
        <w:jc w:val="both"/>
        <w:rPr>
          <w:rFonts w:asciiTheme="majorHAnsi" w:hAnsiTheme="majorHAnsi" w:cstheme="majorHAnsi"/>
          <w:color w:val="auto"/>
          <w:sz w:val="20"/>
          <w:szCs w:val="20"/>
        </w:rPr>
      </w:pPr>
    </w:p>
    <w:p w14:paraId="2D4495B0" w14:textId="77777777" w:rsidR="0071029F" w:rsidRPr="00D74033" w:rsidRDefault="0071029F" w:rsidP="0071029F">
      <w:pPr>
        <w:spacing w:after="0"/>
        <w:rPr>
          <w:b/>
          <w:color w:val="00B0F0"/>
          <w:sz w:val="24"/>
          <w:szCs w:val="24"/>
        </w:rPr>
      </w:pPr>
      <w:r w:rsidRPr="00D74033">
        <w:rPr>
          <w:b/>
          <w:color w:val="00B0F0"/>
          <w:sz w:val="24"/>
          <w:szCs w:val="24"/>
        </w:rPr>
        <w:t>3.3 –Forme du marché</w:t>
      </w:r>
    </w:p>
    <w:p w14:paraId="3B2F5DD9" w14:textId="77777777" w:rsidR="0071029F" w:rsidRDefault="0071029F" w:rsidP="0071029F">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color w:val="auto"/>
          <w:sz w:val="20"/>
          <w:szCs w:val="20"/>
        </w:rPr>
        <w:t xml:space="preserve">Le marché </w:t>
      </w:r>
      <w:r>
        <w:rPr>
          <w:rStyle w:val="lev"/>
          <w:rFonts w:asciiTheme="majorHAnsi" w:hAnsiTheme="majorHAnsi" w:cstheme="majorHAnsi"/>
          <w:b w:val="0"/>
          <w:bCs w:val="0"/>
          <w:color w:val="auto"/>
          <w:sz w:val="20"/>
          <w:szCs w:val="20"/>
        </w:rPr>
        <w:t xml:space="preserve">donne lieu à un allotissement géographique défini comme suit : </w:t>
      </w:r>
    </w:p>
    <w:p w14:paraId="233030AA" w14:textId="77777777" w:rsidR="0071029F" w:rsidRDefault="0071029F" w:rsidP="0071029F">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9800" w:type="dxa"/>
        <w:tblLook w:val="04A0" w:firstRow="1" w:lastRow="0" w:firstColumn="1" w:lastColumn="0" w:noHBand="0" w:noVBand="1"/>
      </w:tblPr>
      <w:tblGrid>
        <w:gridCol w:w="1725"/>
        <w:gridCol w:w="8075"/>
      </w:tblGrid>
      <w:tr w:rsidR="0071029F" w14:paraId="73A5FA4A" w14:textId="77777777" w:rsidTr="00063241">
        <w:trPr>
          <w:trHeight w:val="363"/>
        </w:trPr>
        <w:tc>
          <w:tcPr>
            <w:tcW w:w="1725" w:type="dxa"/>
          </w:tcPr>
          <w:p w14:paraId="0AC7B3A4" w14:textId="77777777" w:rsidR="0071029F" w:rsidRPr="0050224C" w:rsidRDefault="0071029F" w:rsidP="00063241">
            <w:pPr>
              <w:spacing w:after="120"/>
              <w:jc w:val="center"/>
              <w:rPr>
                <w:rStyle w:val="lev"/>
                <w:rFonts w:asciiTheme="majorHAnsi" w:eastAsiaTheme="minorHAnsi" w:hAnsiTheme="majorHAnsi" w:cstheme="majorHAnsi"/>
                <w:color w:val="auto"/>
                <w:sz w:val="20"/>
                <w:lang w:val="fr-FR" w:eastAsia="en-US"/>
              </w:rPr>
            </w:pPr>
            <w:r w:rsidRPr="0050224C">
              <w:rPr>
                <w:rStyle w:val="lev"/>
                <w:rFonts w:asciiTheme="majorHAnsi" w:eastAsiaTheme="minorHAnsi" w:hAnsiTheme="majorHAnsi" w:cstheme="majorHAnsi"/>
                <w:color w:val="auto"/>
                <w:sz w:val="20"/>
                <w:lang w:val="fr-FR" w:eastAsia="en-US"/>
              </w:rPr>
              <w:t>N° de lot</w:t>
            </w:r>
          </w:p>
        </w:tc>
        <w:tc>
          <w:tcPr>
            <w:tcW w:w="8075" w:type="dxa"/>
          </w:tcPr>
          <w:p w14:paraId="2A4351CD" w14:textId="77777777" w:rsidR="0071029F" w:rsidRPr="0050224C" w:rsidRDefault="0071029F" w:rsidP="00063241">
            <w:pPr>
              <w:spacing w:after="120"/>
              <w:jc w:val="center"/>
              <w:rPr>
                <w:rStyle w:val="lev"/>
                <w:rFonts w:asciiTheme="majorHAnsi" w:eastAsiaTheme="minorHAnsi" w:hAnsiTheme="majorHAnsi" w:cstheme="majorHAnsi"/>
                <w:color w:val="auto"/>
                <w:sz w:val="20"/>
                <w:lang w:val="fr-FR" w:eastAsia="en-US"/>
              </w:rPr>
            </w:pPr>
            <w:r w:rsidRPr="0050224C">
              <w:rPr>
                <w:rStyle w:val="lev"/>
                <w:rFonts w:asciiTheme="majorHAnsi" w:eastAsiaTheme="minorHAnsi" w:hAnsiTheme="majorHAnsi" w:cstheme="majorHAnsi"/>
                <w:color w:val="auto"/>
                <w:sz w:val="20"/>
                <w:lang w:val="fr-FR" w:eastAsia="en-US"/>
              </w:rPr>
              <w:t>Intitulé du lot</w:t>
            </w:r>
          </w:p>
        </w:tc>
      </w:tr>
      <w:tr w:rsidR="0071029F" w14:paraId="19DB9A73" w14:textId="77777777" w:rsidTr="00063241">
        <w:trPr>
          <w:trHeight w:val="377"/>
        </w:trPr>
        <w:tc>
          <w:tcPr>
            <w:tcW w:w="1725" w:type="dxa"/>
            <w:vAlign w:val="center"/>
          </w:tcPr>
          <w:p w14:paraId="417FDA66" w14:textId="77777777" w:rsidR="0071029F" w:rsidRPr="0050224C" w:rsidRDefault="0071029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lastRenderedPageBreak/>
              <w:t>1</w:t>
            </w:r>
          </w:p>
        </w:tc>
        <w:tc>
          <w:tcPr>
            <w:tcW w:w="8075" w:type="dxa"/>
            <w:vAlign w:val="center"/>
          </w:tcPr>
          <w:p w14:paraId="60EA5C16" w14:textId="77777777" w:rsidR="0071029F" w:rsidRPr="0050224C" w:rsidRDefault="0071029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de Lille</w:t>
            </w:r>
          </w:p>
        </w:tc>
      </w:tr>
      <w:tr w:rsidR="0071029F" w14:paraId="0B3C8415" w14:textId="77777777" w:rsidTr="00063241">
        <w:trPr>
          <w:trHeight w:val="363"/>
        </w:trPr>
        <w:tc>
          <w:tcPr>
            <w:tcW w:w="1725" w:type="dxa"/>
            <w:vAlign w:val="center"/>
          </w:tcPr>
          <w:p w14:paraId="18C0FB2E" w14:textId="77777777" w:rsidR="0071029F" w:rsidRPr="0050224C" w:rsidRDefault="0071029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2</w:t>
            </w:r>
          </w:p>
        </w:tc>
        <w:tc>
          <w:tcPr>
            <w:tcW w:w="8075" w:type="dxa"/>
            <w:vAlign w:val="center"/>
          </w:tcPr>
          <w:p w14:paraId="3E70DF8A" w14:textId="77777777" w:rsidR="0071029F" w:rsidRPr="0050224C" w:rsidRDefault="0071029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 xml:space="preserve">Port de </w:t>
            </w:r>
            <w:proofErr w:type="spellStart"/>
            <w:r w:rsidRPr="0050224C">
              <w:rPr>
                <w:rFonts w:asciiTheme="majorHAnsi" w:eastAsiaTheme="minorHAnsi" w:hAnsiTheme="majorHAnsi" w:cstheme="majorHAnsi"/>
                <w:color w:val="auto"/>
                <w:sz w:val="20"/>
                <w:szCs w:val="20"/>
                <w:lang w:val="fr-FR" w:eastAsia="en-US"/>
              </w:rPr>
              <w:t>Santes</w:t>
            </w:r>
            <w:proofErr w:type="spellEnd"/>
          </w:p>
        </w:tc>
      </w:tr>
      <w:tr w:rsidR="0071029F" w14:paraId="62BCA7CF" w14:textId="77777777" w:rsidTr="00063241">
        <w:trPr>
          <w:trHeight w:val="363"/>
        </w:trPr>
        <w:tc>
          <w:tcPr>
            <w:tcW w:w="1725" w:type="dxa"/>
            <w:vAlign w:val="center"/>
          </w:tcPr>
          <w:p w14:paraId="2BA3D007" w14:textId="77777777" w:rsidR="0071029F" w:rsidRPr="0050224C" w:rsidRDefault="0071029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3</w:t>
            </w:r>
          </w:p>
        </w:tc>
        <w:tc>
          <w:tcPr>
            <w:tcW w:w="8075" w:type="dxa"/>
            <w:vAlign w:val="center"/>
          </w:tcPr>
          <w:p w14:paraId="46707170" w14:textId="77777777" w:rsidR="0071029F" w:rsidRPr="0050224C" w:rsidRDefault="0071029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de Wambrechies</w:t>
            </w:r>
          </w:p>
        </w:tc>
      </w:tr>
      <w:tr w:rsidR="0071029F" w14:paraId="598EDC80" w14:textId="77777777" w:rsidTr="00063241">
        <w:trPr>
          <w:trHeight w:val="363"/>
        </w:trPr>
        <w:tc>
          <w:tcPr>
            <w:tcW w:w="1725" w:type="dxa"/>
            <w:vAlign w:val="center"/>
          </w:tcPr>
          <w:p w14:paraId="7A7E8D08" w14:textId="77777777" w:rsidR="0071029F" w:rsidRPr="0050224C" w:rsidRDefault="0071029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4</w:t>
            </w:r>
          </w:p>
        </w:tc>
        <w:tc>
          <w:tcPr>
            <w:tcW w:w="8075" w:type="dxa"/>
            <w:vAlign w:val="center"/>
          </w:tcPr>
          <w:p w14:paraId="63F56E21" w14:textId="77777777" w:rsidR="0071029F" w:rsidRPr="0050224C" w:rsidRDefault="0071029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de Marquette et Loos-Sequedin</w:t>
            </w:r>
          </w:p>
        </w:tc>
      </w:tr>
      <w:tr w:rsidR="0071029F" w14:paraId="65402CEC" w14:textId="77777777" w:rsidTr="00063241">
        <w:trPr>
          <w:trHeight w:val="375"/>
        </w:trPr>
        <w:tc>
          <w:tcPr>
            <w:tcW w:w="1725" w:type="dxa"/>
            <w:vAlign w:val="center"/>
          </w:tcPr>
          <w:p w14:paraId="58AE05A5" w14:textId="77777777" w:rsidR="0071029F" w:rsidRPr="0050224C" w:rsidRDefault="0071029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5</w:t>
            </w:r>
          </w:p>
        </w:tc>
        <w:tc>
          <w:tcPr>
            <w:tcW w:w="8075" w:type="dxa"/>
            <w:vAlign w:val="center"/>
          </w:tcPr>
          <w:p w14:paraId="271B8168" w14:textId="77777777" w:rsidR="0071029F" w:rsidRPr="0050224C" w:rsidRDefault="0071029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d’Halluin 1 et Halluin 2</w:t>
            </w:r>
          </w:p>
        </w:tc>
      </w:tr>
      <w:tr w:rsidR="0071029F" w14:paraId="343F6CF0" w14:textId="77777777" w:rsidTr="00063241">
        <w:trPr>
          <w:trHeight w:val="395"/>
        </w:trPr>
        <w:tc>
          <w:tcPr>
            <w:tcW w:w="1725" w:type="dxa"/>
            <w:vAlign w:val="center"/>
          </w:tcPr>
          <w:p w14:paraId="6A085823" w14:textId="77777777" w:rsidR="0071029F" w:rsidRPr="0050224C" w:rsidRDefault="0071029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6</w:t>
            </w:r>
          </w:p>
        </w:tc>
        <w:tc>
          <w:tcPr>
            <w:tcW w:w="8075" w:type="dxa"/>
            <w:vAlign w:val="center"/>
          </w:tcPr>
          <w:p w14:paraId="5D2A20F6" w14:textId="77777777" w:rsidR="0071029F" w:rsidRPr="0050224C" w:rsidRDefault="0071029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d’Arques</w:t>
            </w:r>
          </w:p>
        </w:tc>
      </w:tr>
      <w:tr w:rsidR="0071029F" w14:paraId="70AD3270" w14:textId="77777777" w:rsidTr="00063241">
        <w:trPr>
          <w:trHeight w:val="454"/>
        </w:trPr>
        <w:tc>
          <w:tcPr>
            <w:tcW w:w="1725" w:type="dxa"/>
            <w:vAlign w:val="center"/>
          </w:tcPr>
          <w:p w14:paraId="0042F86D" w14:textId="77777777" w:rsidR="0071029F" w:rsidRPr="0050224C" w:rsidRDefault="0071029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7</w:t>
            </w:r>
          </w:p>
        </w:tc>
        <w:tc>
          <w:tcPr>
            <w:tcW w:w="8075" w:type="dxa"/>
            <w:vAlign w:val="center"/>
          </w:tcPr>
          <w:p w14:paraId="24411AC8" w14:textId="77777777" w:rsidR="0071029F" w:rsidRPr="0050224C" w:rsidRDefault="0071029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d’Harnes et La Bassée</w:t>
            </w:r>
          </w:p>
        </w:tc>
      </w:tr>
      <w:tr w:rsidR="0071029F" w14:paraId="69BA9417" w14:textId="77777777" w:rsidTr="00063241">
        <w:trPr>
          <w:trHeight w:val="454"/>
        </w:trPr>
        <w:tc>
          <w:tcPr>
            <w:tcW w:w="1725" w:type="dxa"/>
            <w:vAlign w:val="center"/>
          </w:tcPr>
          <w:p w14:paraId="3F74DB5D" w14:textId="77777777" w:rsidR="0071029F" w:rsidRPr="0050224C" w:rsidRDefault="0071029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8</w:t>
            </w:r>
          </w:p>
        </w:tc>
        <w:tc>
          <w:tcPr>
            <w:tcW w:w="8075" w:type="dxa"/>
            <w:vAlign w:val="center"/>
          </w:tcPr>
          <w:p w14:paraId="01104F30" w14:textId="77777777" w:rsidR="0071029F" w:rsidRPr="0050224C" w:rsidRDefault="0071029F"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d’Houplin-Ancoisne et Douai</w:t>
            </w:r>
          </w:p>
        </w:tc>
      </w:tr>
    </w:tbl>
    <w:p w14:paraId="35D02447" w14:textId="77777777" w:rsidR="0071029F" w:rsidRDefault="0071029F" w:rsidP="0071029F">
      <w:pPr>
        <w:spacing w:after="0" w:line="280" w:lineRule="exact"/>
        <w:ind w:right="-323"/>
        <w:jc w:val="both"/>
        <w:rPr>
          <w:rFonts w:asciiTheme="majorHAnsi" w:hAnsiTheme="majorHAnsi" w:cstheme="majorHAnsi"/>
          <w:color w:val="auto"/>
          <w:sz w:val="20"/>
          <w:szCs w:val="20"/>
        </w:rPr>
      </w:pPr>
    </w:p>
    <w:p w14:paraId="0D0C88A5" w14:textId="77777777" w:rsidR="0071029F" w:rsidRPr="003E29C0" w:rsidRDefault="0071029F" w:rsidP="0071029F">
      <w:pPr>
        <w:spacing w:after="0" w:line="280" w:lineRule="exact"/>
        <w:ind w:right="-323"/>
        <w:jc w:val="both"/>
        <w:rPr>
          <w:rFonts w:asciiTheme="majorHAnsi" w:hAnsiTheme="majorHAnsi" w:cstheme="majorHAnsi"/>
          <w:color w:val="auto"/>
          <w:sz w:val="20"/>
          <w:szCs w:val="20"/>
        </w:rPr>
      </w:pPr>
    </w:p>
    <w:p w14:paraId="34E2D50B" w14:textId="77777777" w:rsidR="0071029F" w:rsidRDefault="0071029F" w:rsidP="0071029F">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7D13DC30" w14:textId="77777777" w:rsidR="0071029F" w:rsidRDefault="0071029F" w:rsidP="0071029F">
      <w:pPr>
        <w:spacing w:after="0"/>
      </w:pPr>
    </w:p>
    <w:p w14:paraId="7DF30B6E" w14:textId="77777777" w:rsidR="0071029F" w:rsidRPr="00A71257" w:rsidRDefault="0071029F" w:rsidP="0071029F">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700A6DAC" w14:textId="77777777" w:rsidR="0071029F" w:rsidRDefault="0071029F" w:rsidP="0071029F">
      <w:pPr>
        <w:spacing w:after="0" w:line="240" w:lineRule="auto"/>
        <w:rPr>
          <w:rStyle w:val="lev"/>
          <w:rFonts w:asciiTheme="majorHAnsi" w:eastAsia="Times New Roman" w:hAnsiTheme="majorHAnsi" w:cstheme="majorHAnsi"/>
          <w:color w:val="auto"/>
          <w:sz w:val="20"/>
          <w:szCs w:val="20"/>
        </w:rPr>
      </w:pPr>
    </w:p>
    <w:p w14:paraId="5B1E6348" w14:textId="77777777" w:rsidR="0071029F" w:rsidRPr="00D74033" w:rsidRDefault="0071029F" w:rsidP="0071029F">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37D3AE7A" w14:textId="77777777" w:rsidR="0071029F" w:rsidRDefault="0071029F" w:rsidP="0071029F">
      <w:pPr>
        <w:spacing w:after="120"/>
        <w:jc w:val="both"/>
        <w:rPr>
          <w:szCs w:val="20"/>
        </w:rPr>
      </w:pPr>
      <w:r w:rsidRPr="009F117A">
        <w:rPr>
          <w:szCs w:val="20"/>
        </w:rPr>
        <w:t>Le contrat est conclu pour une durée de</w:t>
      </w:r>
      <w:r>
        <w:rPr>
          <w:szCs w:val="20"/>
        </w:rPr>
        <w:t xml:space="preserve"> douze</w:t>
      </w:r>
      <w:r w:rsidRPr="009F117A">
        <w:rPr>
          <w:szCs w:val="20"/>
        </w:rPr>
        <w:t xml:space="preserve"> </w:t>
      </w:r>
      <w:r>
        <w:rPr>
          <w:szCs w:val="20"/>
        </w:rPr>
        <w:t>(12)</w:t>
      </w:r>
      <w:r w:rsidRPr="009F117A">
        <w:rPr>
          <w:szCs w:val="20"/>
        </w:rPr>
        <w:t xml:space="preserve"> mois consécutifs à compter </w:t>
      </w:r>
      <w:r>
        <w:rPr>
          <w:szCs w:val="20"/>
        </w:rPr>
        <w:t xml:space="preserve">de la date figurant sur le courrier de notification. </w:t>
      </w:r>
    </w:p>
    <w:p w14:paraId="4ED958AF" w14:textId="77777777" w:rsidR="0071029F" w:rsidRPr="009F117A" w:rsidRDefault="0071029F" w:rsidP="0071029F">
      <w:pPr>
        <w:spacing w:after="120"/>
        <w:jc w:val="both"/>
        <w:rPr>
          <w:szCs w:val="20"/>
        </w:rPr>
      </w:pPr>
      <w:r w:rsidRPr="009F117A">
        <w:rPr>
          <w:szCs w:val="20"/>
        </w:rPr>
        <w:t xml:space="preserve">Cela s’applique à tous les lots. </w:t>
      </w:r>
    </w:p>
    <w:p w14:paraId="032C0DAA" w14:textId="77777777" w:rsidR="0071029F" w:rsidRPr="009F117A" w:rsidRDefault="0071029F" w:rsidP="0071029F">
      <w:pPr>
        <w:spacing w:after="120"/>
        <w:jc w:val="both"/>
        <w:rPr>
          <w:szCs w:val="20"/>
        </w:rPr>
      </w:pPr>
      <w:r w:rsidRPr="009F117A">
        <w:rPr>
          <w:szCs w:val="20"/>
        </w:rPr>
        <w:t xml:space="preserve">Le contrat est reconductible </w:t>
      </w:r>
      <w:r>
        <w:rPr>
          <w:szCs w:val="20"/>
        </w:rPr>
        <w:t>trois (3)</w:t>
      </w:r>
      <w:r w:rsidRPr="009F117A">
        <w:rPr>
          <w:szCs w:val="20"/>
        </w:rPr>
        <w:t xml:space="preserve"> fois maximum de manière tacite pour une période de </w:t>
      </w:r>
      <w:r>
        <w:rPr>
          <w:szCs w:val="20"/>
        </w:rPr>
        <w:t>douze (12)</w:t>
      </w:r>
      <w:r w:rsidRPr="009F117A">
        <w:rPr>
          <w:szCs w:val="20"/>
        </w:rPr>
        <w:t xml:space="preserve"> mois, soit une durée globale de</w:t>
      </w:r>
      <w:r>
        <w:rPr>
          <w:szCs w:val="20"/>
        </w:rPr>
        <w:t xml:space="preserve"> quarante-huit</w:t>
      </w:r>
      <w:r w:rsidRPr="009F117A">
        <w:rPr>
          <w:szCs w:val="20"/>
        </w:rPr>
        <w:t xml:space="preserve"> </w:t>
      </w:r>
      <w:r>
        <w:rPr>
          <w:szCs w:val="20"/>
        </w:rPr>
        <w:t>(48)</w:t>
      </w:r>
      <w:r w:rsidRPr="009F117A">
        <w:rPr>
          <w:szCs w:val="20"/>
        </w:rPr>
        <w:t xml:space="preserve"> mois maximum. </w:t>
      </w:r>
    </w:p>
    <w:p w14:paraId="4C14EF4D" w14:textId="77777777" w:rsidR="0071029F" w:rsidRPr="009F117A" w:rsidRDefault="0071029F" w:rsidP="0071029F">
      <w:pPr>
        <w:spacing w:after="120"/>
        <w:jc w:val="both"/>
        <w:rPr>
          <w:szCs w:val="20"/>
        </w:rPr>
      </w:pPr>
      <w:r w:rsidRPr="009F117A">
        <w:rPr>
          <w:szCs w:val="20"/>
        </w:rPr>
        <w:t xml:space="preserve">En cas de non-reconduction, le titulaire se verra notifier une décision par voie expresse au minimum 2 mois avant la date anniversaire du contrat. Le titulaire ne peut pas refuser la reconduction.  </w:t>
      </w:r>
    </w:p>
    <w:p w14:paraId="5A2D2DD2" w14:textId="77777777" w:rsidR="0071029F" w:rsidRPr="009F117A" w:rsidRDefault="0071029F" w:rsidP="0071029F">
      <w:pPr>
        <w:jc w:val="both"/>
        <w:rPr>
          <w:szCs w:val="20"/>
        </w:rPr>
      </w:pPr>
      <w:r w:rsidRPr="009F117A">
        <w:rPr>
          <w:szCs w:val="20"/>
        </w:rPr>
        <w:t xml:space="preserve">La reconduction intervient : </w:t>
      </w:r>
    </w:p>
    <w:p w14:paraId="1243C1C2" w14:textId="77777777" w:rsidR="0071029F" w:rsidRPr="009F117A" w:rsidRDefault="0071029F" w:rsidP="0071029F">
      <w:pPr>
        <w:pStyle w:val="Paragraphedeliste"/>
        <w:numPr>
          <w:ilvl w:val="0"/>
          <w:numId w:val="2"/>
        </w:numPr>
        <w:jc w:val="both"/>
        <w:rPr>
          <w:rFonts w:cstheme="minorHAnsi"/>
          <w:color w:val="auto"/>
          <w:szCs w:val="20"/>
        </w:rPr>
      </w:pPr>
      <w:r w:rsidRPr="009F117A">
        <w:rPr>
          <w:rFonts w:cstheme="minorHAnsi"/>
          <w:color w:val="auto"/>
          <w:szCs w:val="20"/>
        </w:rPr>
        <w:t>Au plus tôt à compter de la date de notification du bon de commande qui provoque le dépassement du montant maximum périodique</w:t>
      </w:r>
    </w:p>
    <w:p w14:paraId="4C6CFB9A" w14:textId="77777777" w:rsidR="0071029F" w:rsidRPr="009F117A" w:rsidRDefault="0071029F" w:rsidP="0071029F">
      <w:pPr>
        <w:pStyle w:val="Paragraphedeliste"/>
        <w:numPr>
          <w:ilvl w:val="0"/>
          <w:numId w:val="2"/>
        </w:numPr>
        <w:jc w:val="both"/>
        <w:rPr>
          <w:rFonts w:cstheme="minorHAnsi"/>
          <w:color w:val="auto"/>
          <w:szCs w:val="20"/>
        </w:rPr>
      </w:pPr>
      <w:r w:rsidRPr="009F117A">
        <w:rPr>
          <w:rFonts w:cstheme="minorHAnsi"/>
          <w:color w:val="auto"/>
          <w:szCs w:val="20"/>
        </w:rPr>
        <w:t>Au plus tard au terme d’un délai d’un an à compter de la date de notification du marché</w:t>
      </w:r>
    </w:p>
    <w:p w14:paraId="0BFD31C5" w14:textId="77777777" w:rsidR="0071029F" w:rsidRPr="009F117A" w:rsidRDefault="0071029F" w:rsidP="0071029F">
      <w:pPr>
        <w:spacing w:after="0" w:line="240" w:lineRule="auto"/>
        <w:rPr>
          <w:szCs w:val="20"/>
        </w:rPr>
      </w:pPr>
      <w:r w:rsidRPr="009F117A">
        <w:rPr>
          <w:szCs w:val="20"/>
        </w:rPr>
        <w:t>Si le montant maximum est atteint avant la date anniversaire du renouvellement de l'accord-cadre, la périodicité suivante pourra débuter par anticipation à une date convenue entre les 2 parties par le biais d'une modification.</w:t>
      </w:r>
      <w:r w:rsidRPr="009F117A">
        <w:rPr>
          <w:szCs w:val="20"/>
        </w:rPr>
        <w:br/>
        <w:t xml:space="preserve">Si le montant maximum de la dernière périodicité est atteint avant le terme du marché, le marché prend fin de plein droit. </w:t>
      </w:r>
    </w:p>
    <w:p w14:paraId="0B6AF87C" w14:textId="77777777" w:rsidR="0071029F" w:rsidRPr="009F117A" w:rsidRDefault="0071029F" w:rsidP="0071029F">
      <w:pPr>
        <w:spacing w:after="0" w:line="240" w:lineRule="auto"/>
        <w:jc w:val="both"/>
        <w:rPr>
          <w:szCs w:val="20"/>
        </w:rPr>
      </w:pPr>
    </w:p>
    <w:p w14:paraId="21CB5D14" w14:textId="77777777" w:rsidR="0071029F" w:rsidRPr="009F117A" w:rsidRDefault="0071029F" w:rsidP="0071029F">
      <w:pPr>
        <w:spacing w:after="120"/>
        <w:jc w:val="both"/>
        <w:rPr>
          <w:szCs w:val="20"/>
        </w:rPr>
      </w:pPr>
      <w:r w:rsidRPr="009F117A">
        <w:rPr>
          <w:szCs w:val="20"/>
        </w:rPr>
        <w:t>Les bons de commande ne peuvent être émis que pendant la durée du marché public.</w:t>
      </w:r>
    </w:p>
    <w:p w14:paraId="11BE8C4E" w14:textId="77777777" w:rsidR="0071029F" w:rsidRPr="00D74033" w:rsidRDefault="0071029F" w:rsidP="0071029F">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56193D1D" w14:textId="77777777" w:rsidR="0071029F" w:rsidRPr="00394BAC" w:rsidRDefault="0071029F" w:rsidP="0071029F">
      <w:pPr>
        <w:spacing w:after="120"/>
        <w:jc w:val="both"/>
        <w:rPr>
          <w:color w:val="auto"/>
          <w:szCs w:val="20"/>
        </w:rPr>
      </w:pPr>
      <w:r w:rsidRPr="00394BAC">
        <w:rPr>
          <w:color w:val="auto"/>
          <w:szCs w:val="20"/>
        </w:rPr>
        <w:t xml:space="preserve">Pour les </w:t>
      </w:r>
      <w:r w:rsidRPr="00394BAC">
        <w:rPr>
          <w:b/>
          <w:bCs/>
          <w:color w:val="auto"/>
          <w:szCs w:val="20"/>
          <w:u w:val="single"/>
        </w:rPr>
        <w:t xml:space="preserve">prestations </w:t>
      </w:r>
      <w:r>
        <w:rPr>
          <w:b/>
          <w:bCs/>
          <w:color w:val="auto"/>
          <w:szCs w:val="20"/>
          <w:u w:val="single"/>
        </w:rPr>
        <w:t>récurrentes donnant lieu à des prix forfaitaires,</w:t>
      </w:r>
      <w:r w:rsidRPr="00394BAC">
        <w:rPr>
          <w:color w:val="auto"/>
          <w:szCs w:val="20"/>
        </w:rPr>
        <w:t xml:space="preserve"> l’exécution des prestations démarrera à la date de notification du contrat. </w:t>
      </w:r>
    </w:p>
    <w:p w14:paraId="214A64E4" w14:textId="77777777" w:rsidR="0071029F" w:rsidRDefault="0071029F" w:rsidP="0071029F">
      <w:pPr>
        <w:pStyle w:val="Sous-titrecyan"/>
        <w:jc w:val="both"/>
        <w:rPr>
          <w:rFonts w:asciiTheme="minorHAnsi" w:eastAsiaTheme="minorHAnsi" w:hAnsiTheme="minorHAnsi" w:cstheme="minorBidi"/>
          <w:color w:val="000000" w:themeColor="text1" w:themeShade="80"/>
          <w:sz w:val="20"/>
          <w:szCs w:val="20"/>
        </w:rPr>
      </w:pPr>
      <w:r w:rsidRPr="00394BAC">
        <w:rPr>
          <w:rFonts w:asciiTheme="minorHAnsi" w:eastAsiaTheme="minorHAnsi" w:hAnsiTheme="minorHAnsi" w:cstheme="minorBidi"/>
          <w:b/>
          <w:bCs/>
          <w:color w:val="000000" w:themeColor="text1" w:themeShade="80"/>
          <w:sz w:val="20"/>
          <w:szCs w:val="20"/>
          <w:u w:val="single"/>
        </w:rPr>
        <w:lastRenderedPageBreak/>
        <w:t>Pour les prestations exceptionnelles</w:t>
      </w:r>
      <w:r>
        <w:rPr>
          <w:rFonts w:asciiTheme="minorHAnsi" w:eastAsiaTheme="minorHAnsi" w:hAnsiTheme="minorHAnsi" w:cstheme="minorBidi"/>
          <w:b/>
          <w:bCs/>
          <w:color w:val="000000" w:themeColor="text1" w:themeShade="80"/>
          <w:sz w:val="20"/>
          <w:szCs w:val="20"/>
          <w:u w:val="single"/>
        </w:rPr>
        <w:t xml:space="preserve"> donnant lieu à bons de commande</w:t>
      </w:r>
      <w:r>
        <w:rPr>
          <w:rFonts w:asciiTheme="minorHAnsi" w:eastAsiaTheme="minorHAnsi" w:hAnsiTheme="minorHAnsi" w:cstheme="minorBidi"/>
          <w:color w:val="000000" w:themeColor="text1" w:themeShade="80"/>
          <w:sz w:val="20"/>
          <w:szCs w:val="20"/>
        </w:rPr>
        <w:t xml:space="preserve"> : </w:t>
      </w:r>
    </w:p>
    <w:p w14:paraId="3E0D531F" w14:textId="77777777" w:rsidR="0071029F" w:rsidRPr="009F117A" w:rsidRDefault="0071029F" w:rsidP="0071029F">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 xml:space="preserve">La durée maximale d’exécution des bons de commande est fixée </w:t>
      </w:r>
      <w:r w:rsidRPr="005E1D25">
        <w:rPr>
          <w:rFonts w:asciiTheme="minorHAnsi" w:eastAsiaTheme="minorHAnsi" w:hAnsiTheme="minorHAnsi" w:cstheme="minorBidi"/>
          <w:color w:val="000000" w:themeColor="text1" w:themeShade="80"/>
          <w:sz w:val="20"/>
          <w:szCs w:val="20"/>
        </w:rPr>
        <w:t>à un (1) mois</w:t>
      </w:r>
      <w:r w:rsidRPr="009F117A">
        <w:rPr>
          <w:rFonts w:asciiTheme="minorHAnsi" w:eastAsiaTheme="minorHAnsi" w:hAnsiTheme="minorHAnsi" w:cstheme="minorBidi"/>
          <w:color w:val="000000" w:themeColor="text1" w:themeShade="80"/>
          <w:sz w:val="20"/>
          <w:szCs w:val="20"/>
        </w:rPr>
        <w:t xml:space="preserve">. Les délais d’exécution des bons de commande sont fixés </w:t>
      </w:r>
      <w:r w:rsidRPr="00394BAC">
        <w:rPr>
          <w:rFonts w:asciiTheme="minorHAnsi" w:eastAsiaTheme="minorHAnsi" w:hAnsiTheme="minorHAnsi" w:cstheme="minorBidi"/>
          <w:color w:val="000000" w:themeColor="text1" w:themeShade="80"/>
          <w:sz w:val="20"/>
          <w:szCs w:val="20"/>
        </w:rPr>
        <w:t>dans chaque bon de commande</w:t>
      </w:r>
      <w:r w:rsidRPr="009F117A">
        <w:rPr>
          <w:rFonts w:asciiTheme="minorHAnsi" w:eastAsiaTheme="minorHAnsi" w:hAnsiTheme="minorHAnsi" w:cstheme="minorBidi"/>
          <w:color w:val="000000" w:themeColor="text1" w:themeShade="80"/>
          <w:sz w:val="20"/>
          <w:szCs w:val="20"/>
        </w:rPr>
        <w:t>.</w:t>
      </w:r>
    </w:p>
    <w:p w14:paraId="203AB35E" w14:textId="77777777" w:rsidR="0071029F" w:rsidRPr="009F117A" w:rsidRDefault="0071029F" w:rsidP="0071029F">
      <w:pPr>
        <w:pStyle w:val="Sous-titrecyan"/>
        <w:jc w:val="both"/>
        <w:rPr>
          <w:rFonts w:asciiTheme="minorHAnsi" w:eastAsiaTheme="minorHAnsi" w:hAnsiTheme="minorHAnsi" w:cstheme="minorBidi"/>
          <w:color w:val="000000" w:themeColor="text1" w:themeShade="80"/>
          <w:sz w:val="20"/>
          <w:szCs w:val="20"/>
        </w:rPr>
      </w:pPr>
    </w:p>
    <w:p w14:paraId="06FFCE3B" w14:textId="77777777" w:rsidR="0071029F" w:rsidRPr="009F117A" w:rsidRDefault="0071029F" w:rsidP="0071029F">
      <w:pPr>
        <w:pStyle w:val="Sous-titrecyan"/>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000000" w:themeColor="text1" w:themeShade="80"/>
          <w:sz w:val="20"/>
          <w:szCs w:val="20"/>
        </w:rPr>
        <w:cr/>
      </w:r>
    </w:p>
    <w:p w14:paraId="1E975FF0" w14:textId="77777777" w:rsidR="0071029F" w:rsidRDefault="0071029F" w:rsidP="0071029F">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000000"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000000" w:themeColor="text1" w:themeShade="80"/>
          <w:sz w:val="20"/>
          <w:szCs w:val="20"/>
        </w:rPr>
        <w:t>.</w:t>
      </w:r>
    </w:p>
    <w:p w14:paraId="30483E00" w14:textId="77777777" w:rsidR="0071029F" w:rsidRDefault="0071029F" w:rsidP="0071029F">
      <w:pPr>
        <w:spacing w:after="0" w:line="240" w:lineRule="auto"/>
        <w:rPr>
          <w:rStyle w:val="lev"/>
          <w:rFonts w:asciiTheme="majorHAnsi" w:eastAsia="Times New Roman" w:hAnsiTheme="majorHAnsi" w:cstheme="majorHAnsi"/>
          <w:color w:val="auto"/>
          <w:sz w:val="20"/>
          <w:szCs w:val="20"/>
        </w:rPr>
      </w:pPr>
    </w:p>
    <w:p w14:paraId="5E7F483C" w14:textId="77777777" w:rsidR="0071029F" w:rsidRPr="003E29C0" w:rsidRDefault="0071029F" w:rsidP="0071029F">
      <w:pPr>
        <w:spacing w:after="0" w:line="240" w:lineRule="auto"/>
        <w:rPr>
          <w:rFonts w:asciiTheme="majorHAnsi" w:eastAsia="Times New Roman" w:hAnsiTheme="majorHAnsi" w:cstheme="majorHAnsi"/>
          <w:color w:val="auto"/>
          <w:sz w:val="20"/>
          <w:szCs w:val="20"/>
          <w:lang w:eastAsia="zh-CN"/>
        </w:rPr>
      </w:pPr>
    </w:p>
    <w:p w14:paraId="54031584" w14:textId="77777777" w:rsidR="0071029F" w:rsidRPr="00A71257" w:rsidRDefault="0071029F" w:rsidP="0071029F">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155D3C20" w14:textId="77777777" w:rsidR="0071029F" w:rsidRDefault="0071029F" w:rsidP="0071029F">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Ce marché prend la forme : </w:t>
      </w:r>
    </w:p>
    <w:p w14:paraId="34D862EE" w14:textId="77777777" w:rsidR="0071029F" w:rsidRDefault="0071029F" w:rsidP="0071029F">
      <w:pPr>
        <w:pStyle w:val="textenormal"/>
        <w:numPr>
          <w:ilvl w:val="0"/>
          <w:numId w:val="3"/>
        </w:numPr>
      </w:pPr>
      <w:r>
        <w:t xml:space="preserve">D’un marché ordinaire, à prix global et forfaitaire, propre à chacun des lots qui comprend l’entretien courant des espaces verts. </w:t>
      </w:r>
    </w:p>
    <w:p w14:paraId="6C580CFD" w14:textId="77777777" w:rsidR="0071029F" w:rsidRDefault="0071029F" w:rsidP="0071029F">
      <w:pPr>
        <w:pStyle w:val="textenormal"/>
        <w:numPr>
          <w:ilvl w:val="0"/>
          <w:numId w:val="3"/>
        </w:numPr>
      </w:pPr>
      <w:r>
        <w:t xml:space="preserve">D’un accord-cadre mono attributaire donnant lieu à l’émission de bons de commande pour l’entretien exceptionnel conformément aux dispositions de l’article R2162-2 du Code de la commande publique (excepté le lot 8 entièrement à bons de commande comprenant les prestations courantes et exceptionnelles). </w:t>
      </w:r>
    </w:p>
    <w:p w14:paraId="08F73F86" w14:textId="5F986249" w:rsidR="0071029F" w:rsidRDefault="0071029F" w:rsidP="0071029F">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Les montants de l’accord-cadre du lot n°4 </w:t>
      </w:r>
      <w:r>
        <w:rPr>
          <w:rStyle w:val="SOUSTITREBLEU"/>
          <w:rFonts w:asciiTheme="majorHAnsi" w:hAnsiTheme="majorHAnsi" w:cstheme="majorHAnsi"/>
          <w:color w:val="auto"/>
          <w:sz w:val="20"/>
          <w:szCs w:val="20"/>
        </w:rPr>
        <w:t>« Ports de Marquette et Loos-Sequedin </w:t>
      </w:r>
      <w:r>
        <w:rPr>
          <w:rFonts w:asciiTheme="majorHAnsi" w:hAnsiTheme="majorHAnsi" w:cstheme="majorHAnsi"/>
          <w:color w:val="auto"/>
          <w:sz w:val="20"/>
          <w:szCs w:val="20"/>
        </w:rPr>
        <w:t xml:space="preserve">» est défini selon les limites de commande annuelle suivantes : </w:t>
      </w:r>
    </w:p>
    <w:p w14:paraId="104CA3AA" w14:textId="77777777" w:rsidR="0071029F" w:rsidRDefault="0071029F" w:rsidP="0071029F">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672F7C22" w14:textId="57DEDFF9" w:rsidR="0071029F" w:rsidRDefault="0071029F" w:rsidP="0071029F">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5 000 € HT.</w:t>
      </w:r>
    </w:p>
    <w:p w14:paraId="23BA1A37" w14:textId="77777777" w:rsidR="0071029F" w:rsidRDefault="0071029F" w:rsidP="0071029F">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prix du contrat comprennent : </w:t>
      </w:r>
    </w:p>
    <w:p w14:paraId="358C7F1B" w14:textId="77777777" w:rsidR="0071029F" w:rsidRDefault="0071029F" w:rsidP="0071029F">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dépenses nécessaires à l’exécution des prestations prévues au contrat ; </w:t>
      </w:r>
    </w:p>
    <w:p w14:paraId="69F50174" w14:textId="77777777" w:rsidR="0071029F" w:rsidRDefault="0071029F" w:rsidP="0071029F">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charges fiscales et autres charges éventuelles qui frappent les prestations ; </w:t>
      </w:r>
    </w:p>
    <w:p w14:paraId="7745A664" w14:textId="77777777" w:rsidR="0071029F" w:rsidRDefault="0071029F" w:rsidP="0071029F">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frais éventuels de conditionnement, stockage, emballage, assurance et transport ; </w:t>
      </w:r>
    </w:p>
    <w:p w14:paraId="460D2FB5" w14:textId="77777777" w:rsidR="0071029F" w:rsidRDefault="0071029F" w:rsidP="0071029F">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marges pour risque et les marges bénéficiaires. </w:t>
      </w:r>
    </w:p>
    <w:p w14:paraId="02EC0375" w14:textId="77777777" w:rsidR="0071029F" w:rsidRDefault="0071029F" w:rsidP="0071029F">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Aucun surcoût de quel qu’ordre que ce soit ne sera accepté par l’acheteur. </w:t>
      </w:r>
    </w:p>
    <w:p w14:paraId="334D44AB" w14:textId="77777777" w:rsidR="0071029F" w:rsidRPr="000A6DA4" w:rsidRDefault="0071029F" w:rsidP="0071029F">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modalités de variation de prix sont indiquées à l’article 6.3 du CCAP. </w:t>
      </w:r>
    </w:p>
    <w:p w14:paraId="3650318F" w14:textId="77777777" w:rsidR="0071029F" w:rsidRPr="00A71257" w:rsidRDefault="0071029F" w:rsidP="0071029F">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3D8A18D6" w14:textId="77777777" w:rsidR="0071029F" w:rsidRPr="003E29C0" w:rsidRDefault="0071029F" w:rsidP="0071029F">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75E79411" w14:textId="77777777" w:rsidR="0071029F" w:rsidRPr="003E29C0" w:rsidRDefault="0071029F" w:rsidP="0071029F">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 xml:space="preserve">Les prestations </w:t>
      </w:r>
      <w:r>
        <w:rPr>
          <w:rStyle w:val="lev"/>
          <w:rFonts w:asciiTheme="majorHAnsi" w:hAnsiTheme="majorHAnsi" w:cstheme="majorHAnsi"/>
          <w:color w:val="auto"/>
          <w:sz w:val="20"/>
          <w:szCs w:val="20"/>
        </w:rPr>
        <w:t xml:space="preserve">récurrentes donnant lieu à des prestations forfaitaires </w:t>
      </w:r>
      <w:r w:rsidRPr="003E29C0">
        <w:rPr>
          <w:rStyle w:val="lev"/>
          <w:rFonts w:asciiTheme="majorHAnsi" w:hAnsiTheme="majorHAnsi" w:cstheme="majorHAnsi"/>
          <w:color w:val="auto"/>
          <w:sz w:val="20"/>
          <w:szCs w:val="20"/>
        </w:rPr>
        <w:t>seront rémunérées selon</w:t>
      </w:r>
      <w:r>
        <w:rPr>
          <w:rStyle w:val="lev"/>
          <w:rFonts w:asciiTheme="majorHAnsi" w:hAnsiTheme="majorHAnsi" w:cstheme="majorHAnsi"/>
          <w:color w:val="auto"/>
          <w:sz w:val="20"/>
          <w:szCs w:val="20"/>
        </w:rPr>
        <w:t xml:space="preserve"> le montant indiqué dans</w:t>
      </w:r>
      <w:r w:rsidRPr="003E29C0">
        <w:rPr>
          <w:rStyle w:val="lev"/>
          <w:rFonts w:asciiTheme="majorHAnsi" w:hAnsiTheme="majorHAnsi" w:cstheme="majorHAnsi"/>
          <w:color w:val="auto"/>
          <w:sz w:val="20"/>
          <w:szCs w:val="20"/>
        </w:rPr>
        <w:t xml:space="preserve"> l</w:t>
      </w:r>
      <w:r>
        <w:rPr>
          <w:rStyle w:val="lev"/>
          <w:rFonts w:asciiTheme="majorHAnsi" w:hAnsiTheme="majorHAnsi" w:cstheme="majorHAnsi"/>
          <w:color w:val="auto"/>
          <w:sz w:val="20"/>
          <w:szCs w:val="20"/>
        </w:rPr>
        <w:t xml:space="preserve">a Décomposition du Prix Global et Forfaitaire (DPGF) et repris ci-dessous </w:t>
      </w:r>
      <w:r w:rsidRPr="003E29C0">
        <w:rPr>
          <w:rStyle w:val="lev"/>
          <w:rFonts w:asciiTheme="majorHAnsi" w:hAnsiTheme="majorHAnsi" w:cstheme="majorHAnsi"/>
          <w:color w:val="auto"/>
          <w:sz w:val="20"/>
          <w:szCs w:val="20"/>
        </w:rPr>
        <w:t>:</w:t>
      </w:r>
    </w:p>
    <w:p w14:paraId="50285792" w14:textId="77777777" w:rsidR="0071029F" w:rsidRPr="003E29C0" w:rsidRDefault="0071029F" w:rsidP="0071029F">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71029F" w:rsidRPr="003E29C0" w14:paraId="5C9A12D9"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36B45E92" w14:textId="77777777" w:rsidR="0071029F" w:rsidRPr="003E29C0" w:rsidRDefault="0071029F"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409CDB69" w14:textId="77777777" w:rsidR="0071029F" w:rsidRPr="003E29C0" w:rsidRDefault="0071029F"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71029F" w:rsidRPr="003E29C0" w14:paraId="3FA50374"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1DD20885" w14:textId="77777777" w:rsidR="0071029F" w:rsidRPr="003E29C0" w:rsidRDefault="0071029F"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1D9D8932" w14:textId="77777777" w:rsidR="0071029F" w:rsidRPr="003E29C0" w:rsidRDefault="0071029F" w:rsidP="00063241">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71029F" w:rsidRPr="003E29C0" w14:paraId="223BBF7A" w14:textId="77777777" w:rsidTr="00063241">
        <w:tc>
          <w:tcPr>
            <w:tcW w:w="5670" w:type="dxa"/>
            <w:tcBorders>
              <w:top w:val="single" w:sz="4" w:space="0" w:color="auto"/>
              <w:left w:val="single" w:sz="4" w:space="0" w:color="auto"/>
              <w:bottom w:val="single" w:sz="4" w:space="0" w:color="auto"/>
              <w:right w:val="single" w:sz="12" w:space="0" w:color="auto"/>
            </w:tcBorders>
          </w:tcPr>
          <w:p w14:paraId="38824D23" w14:textId="77777777" w:rsidR="0071029F" w:rsidRPr="003E29C0" w:rsidRDefault="0071029F"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79D602F1" w14:textId="77777777" w:rsidR="0071029F" w:rsidRPr="003E29C0" w:rsidRDefault="0071029F"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692D82C2" w14:textId="77777777" w:rsidR="0071029F" w:rsidRPr="003E29C0" w:rsidRDefault="0071029F" w:rsidP="0071029F">
      <w:pPr>
        <w:spacing w:line="240" w:lineRule="auto"/>
        <w:ind w:right="-77"/>
        <w:rPr>
          <w:rFonts w:asciiTheme="majorHAnsi" w:hAnsiTheme="majorHAnsi" w:cstheme="majorHAnsi"/>
          <w:color w:val="auto"/>
          <w:sz w:val="20"/>
          <w:szCs w:val="20"/>
        </w:rPr>
      </w:pPr>
    </w:p>
    <w:p w14:paraId="11FE4BB5" w14:textId="77777777" w:rsidR="0071029F" w:rsidRPr="003E29C0" w:rsidRDefault="0071029F" w:rsidP="0071029F">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
    <w:p w14:paraId="63AB2290" w14:textId="77777777" w:rsidR="0071029F" w:rsidRDefault="0071029F" w:rsidP="0071029F">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lastRenderedPageBreak/>
        <w:t>Les prestations exceptionnelles donnant lieu à bons de commande seront rémunérées selon les limites de commande de commande annuelle suivante :</w:t>
      </w:r>
    </w:p>
    <w:p w14:paraId="3759D6EA" w14:textId="77777777" w:rsidR="0071029F" w:rsidRDefault="0071029F" w:rsidP="0071029F">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0C96985E" w14:textId="2D6057C5" w:rsidR="0071029F" w:rsidRPr="00BB0FD0" w:rsidRDefault="0071029F" w:rsidP="0071029F">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5 000 € HT</w:t>
      </w:r>
    </w:p>
    <w:p w14:paraId="085FFAF6" w14:textId="77777777" w:rsidR="0071029F" w:rsidRPr="00A71257" w:rsidRDefault="0071029F" w:rsidP="0071029F">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652B544E" w14:textId="77777777" w:rsidR="0071029F" w:rsidRPr="00A71257" w:rsidRDefault="0071029F" w:rsidP="0071029F">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4A4E233B" w14:textId="77777777" w:rsidR="0071029F" w:rsidRPr="003E29C0" w:rsidRDefault="0071029F" w:rsidP="0071029F">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71029F" w:rsidRPr="003E29C0" w14:paraId="2EA1B375" w14:textId="77777777" w:rsidTr="00063241">
        <w:trPr>
          <w:trHeight w:val="693"/>
        </w:trPr>
        <w:tc>
          <w:tcPr>
            <w:tcW w:w="4361" w:type="dxa"/>
          </w:tcPr>
          <w:p w14:paraId="32AA61AE" w14:textId="77777777" w:rsidR="0071029F" w:rsidRPr="003E29C0" w:rsidRDefault="0071029F" w:rsidP="00063241">
            <w:pPr>
              <w:spacing w:after="0"/>
              <w:jc w:val="center"/>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Désignation</w:t>
            </w:r>
            <w:proofErr w:type="spellEnd"/>
            <w:r w:rsidRPr="003E29C0">
              <w:rPr>
                <w:rFonts w:asciiTheme="majorHAnsi" w:hAnsiTheme="majorHAnsi" w:cstheme="majorHAnsi"/>
                <w:b/>
                <w:color w:val="auto"/>
                <w:sz w:val="20"/>
                <w:szCs w:val="20"/>
              </w:rPr>
              <w:t xml:space="preserve"> des </w:t>
            </w:r>
            <w:proofErr w:type="spellStart"/>
            <w:r w:rsidRPr="003E29C0">
              <w:rPr>
                <w:rFonts w:asciiTheme="majorHAnsi" w:hAnsiTheme="majorHAnsi" w:cstheme="majorHAnsi"/>
                <w:b/>
                <w:color w:val="auto"/>
                <w:sz w:val="20"/>
                <w:szCs w:val="20"/>
              </w:rPr>
              <w:t>membres</w:t>
            </w:r>
            <w:proofErr w:type="spellEnd"/>
            <w:r w:rsidRPr="003E29C0">
              <w:rPr>
                <w:rFonts w:asciiTheme="majorHAnsi" w:hAnsiTheme="majorHAnsi" w:cstheme="majorHAnsi"/>
                <w:b/>
                <w:color w:val="auto"/>
                <w:sz w:val="20"/>
                <w:szCs w:val="20"/>
              </w:rPr>
              <w:t xml:space="preserve"> du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c>
          <w:tcPr>
            <w:tcW w:w="5812" w:type="dxa"/>
            <w:gridSpan w:val="2"/>
          </w:tcPr>
          <w:p w14:paraId="4D72227B" w14:textId="77777777" w:rsidR="0071029F" w:rsidRPr="003E29C0" w:rsidRDefault="0071029F" w:rsidP="00063241">
            <w:pPr>
              <w:spacing w:after="0"/>
              <w:rPr>
                <w:rFonts w:asciiTheme="majorHAnsi" w:hAnsiTheme="majorHAnsi" w:cstheme="majorHAnsi"/>
                <w:b/>
                <w:color w:val="auto"/>
                <w:sz w:val="20"/>
                <w:szCs w:val="20"/>
                <w:lang w:eastAsia="zh-CN"/>
              </w:rPr>
            </w:pPr>
            <w:proofErr w:type="spellStart"/>
            <w:r w:rsidRPr="003E29C0">
              <w:rPr>
                <w:rFonts w:asciiTheme="majorHAnsi" w:hAnsiTheme="majorHAnsi" w:cstheme="majorHAnsi"/>
                <w:b/>
                <w:color w:val="auto"/>
                <w:sz w:val="20"/>
                <w:szCs w:val="20"/>
              </w:rPr>
              <w:t>Prestations</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exécutées</w:t>
            </w:r>
            <w:proofErr w:type="spellEnd"/>
            <w:r w:rsidRPr="003E29C0">
              <w:rPr>
                <w:rFonts w:asciiTheme="majorHAnsi" w:hAnsiTheme="majorHAnsi" w:cstheme="majorHAnsi"/>
                <w:b/>
                <w:color w:val="auto"/>
                <w:sz w:val="20"/>
                <w:szCs w:val="20"/>
              </w:rPr>
              <w:t xml:space="preserve"> par les </w:t>
            </w:r>
            <w:proofErr w:type="spellStart"/>
            <w:r w:rsidRPr="003E29C0">
              <w:rPr>
                <w:rFonts w:asciiTheme="majorHAnsi" w:hAnsiTheme="majorHAnsi" w:cstheme="majorHAnsi"/>
                <w:b/>
                <w:color w:val="auto"/>
                <w:sz w:val="20"/>
                <w:szCs w:val="20"/>
              </w:rPr>
              <w:t>membresdu</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r>
      <w:tr w:rsidR="0071029F" w:rsidRPr="003E29C0" w14:paraId="386C097E" w14:textId="77777777" w:rsidTr="00063241">
        <w:trPr>
          <w:trHeight w:val="693"/>
        </w:trPr>
        <w:tc>
          <w:tcPr>
            <w:tcW w:w="4361" w:type="dxa"/>
          </w:tcPr>
          <w:p w14:paraId="0C6E6321" w14:textId="77777777" w:rsidR="0071029F" w:rsidRPr="003E29C0" w:rsidRDefault="0071029F" w:rsidP="00063241">
            <w:pPr>
              <w:spacing w:after="0"/>
              <w:jc w:val="center"/>
              <w:rPr>
                <w:rFonts w:asciiTheme="majorHAnsi" w:hAnsiTheme="majorHAnsi" w:cstheme="majorHAnsi"/>
                <w:b/>
                <w:color w:val="auto"/>
                <w:sz w:val="20"/>
                <w:szCs w:val="20"/>
              </w:rPr>
            </w:pPr>
          </w:p>
        </w:tc>
        <w:tc>
          <w:tcPr>
            <w:tcW w:w="3544" w:type="dxa"/>
          </w:tcPr>
          <w:p w14:paraId="01DD9161" w14:textId="77777777" w:rsidR="0071029F" w:rsidRPr="003E29C0" w:rsidRDefault="0071029F" w:rsidP="00063241">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2C1EE60B" w14:textId="77777777" w:rsidR="0071029F" w:rsidRPr="003E29C0" w:rsidRDefault="0071029F" w:rsidP="00063241">
            <w:pPr>
              <w:spacing w:after="0"/>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Montant</w:t>
            </w:r>
            <w:proofErr w:type="spellEnd"/>
            <w:r w:rsidRPr="003E29C0">
              <w:rPr>
                <w:rFonts w:asciiTheme="majorHAnsi" w:hAnsiTheme="majorHAnsi" w:cstheme="majorHAnsi"/>
                <w:b/>
                <w:color w:val="auto"/>
                <w:sz w:val="20"/>
                <w:szCs w:val="20"/>
              </w:rPr>
              <w:t xml:space="preserve"> HT de la prestation</w:t>
            </w:r>
          </w:p>
        </w:tc>
      </w:tr>
      <w:tr w:rsidR="0071029F" w:rsidRPr="003E29C0" w14:paraId="53F01755" w14:textId="77777777" w:rsidTr="00063241">
        <w:trPr>
          <w:trHeight w:val="693"/>
        </w:trPr>
        <w:tc>
          <w:tcPr>
            <w:tcW w:w="4361" w:type="dxa"/>
            <w:shd w:val="clear" w:color="auto" w:fill="C1E4F5" w:themeFill="accent1" w:themeFillTint="33"/>
          </w:tcPr>
          <w:p w14:paraId="23B4FAEC" w14:textId="77777777" w:rsidR="0071029F" w:rsidRPr="003E29C0" w:rsidRDefault="0071029F" w:rsidP="00063241">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710AE288" w14:textId="77777777" w:rsidR="0071029F" w:rsidRPr="003E29C0" w:rsidRDefault="0071029F" w:rsidP="00063241">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49A18174" w14:textId="77777777" w:rsidR="0071029F" w:rsidRPr="003E29C0" w:rsidRDefault="0071029F" w:rsidP="00063241">
            <w:pPr>
              <w:spacing w:after="0"/>
              <w:rPr>
                <w:rFonts w:asciiTheme="majorHAnsi" w:hAnsiTheme="majorHAnsi" w:cstheme="majorHAnsi"/>
                <w:b/>
                <w:color w:val="auto"/>
                <w:sz w:val="20"/>
                <w:szCs w:val="20"/>
              </w:rPr>
            </w:pPr>
          </w:p>
        </w:tc>
      </w:tr>
      <w:tr w:rsidR="0071029F" w:rsidRPr="003E29C0" w14:paraId="54732E7F" w14:textId="77777777" w:rsidTr="00063241">
        <w:trPr>
          <w:trHeight w:val="693"/>
        </w:trPr>
        <w:tc>
          <w:tcPr>
            <w:tcW w:w="4361" w:type="dxa"/>
          </w:tcPr>
          <w:p w14:paraId="3CBBE9B3" w14:textId="77777777" w:rsidR="0071029F" w:rsidRPr="003E29C0" w:rsidRDefault="0071029F" w:rsidP="00063241">
            <w:pPr>
              <w:spacing w:after="0"/>
              <w:jc w:val="center"/>
              <w:rPr>
                <w:rFonts w:asciiTheme="majorHAnsi" w:hAnsiTheme="majorHAnsi" w:cstheme="majorHAnsi"/>
                <w:b/>
                <w:color w:val="auto"/>
                <w:sz w:val="20"/>
                <w:szCs w:val="20"/>
              </w:rPr>
            </w:pPr>
          </w:p>
        </w:tc>
        <w:tc>
          <w:tcPr>
            <w:tcW w:w="3544" w:type="dxa"/>
          </w:tcPr>
          <w:p w14:paraId="10015F5B" w14:textId="77777777" w:rsidR="0071029F" w:rsidRPr="003E29C0" w:rsidRDefault="0071029F" w:rsidP="00063241">
            <w:pPr>
              <w:spacing w:after="0"/>
              <w:rPr>
                <w:rFonts w:asciiTheme="majorHAnsi" w:hAnsiTheme="majorHAnsi" w:cstheme="majorHAnsi"/>
                <w:b/>
                <w:color w:val="auto"/>
                <w:sz w:val="20"/>
                <w:szCs w:val="20"/>
              </w:rPr>
            </w:pPr>
          </w:p>
        </w:tc>
        <w:tc>
          <w:tcPr>
            <w:tcW w:w="2268" w:type="dxa"/>
          </w:tcPr>
          <w:p w14:paraId="1FB3EC0B" w14:textId="77777777" w:rsidR="0071029F" w:rsidRPr="003E29C0" w:rsidRDefault="0071029F" w:rsidP="00063241">
            <w:pPr>
              <w:spacing w:after="0"/>
              <w:rPr>
                <w:rFonts w:asciiTheme="majorHAnsi" w:hAnsiTheme="majorHAnsi" w:cstheme="majorHAnsi"/>
                <w:b/>
                <w:color w:val="auto"/>
                <w:sz w:val="20"/>
                <w:szCs w:val="20"/>
              </w:rPr>
            </w:pPr>
          </w:p>
        </w:tc>
      </w:tr>
      <w:tr w:rsidR="0071029F" w:rsidRPr="003E29C0" w14:paraId="496582BA" w14:textId="77777777" w:rsidTr="00063241">
        <w:trPr>
          <w:trHeight w:val="693"/>
        </w:trPr>
        <w:tc>
          <w:tcPr>
            <w:tcW w:w="4361" w:type="dxa"/>
            <w:shd w:val="clear" w:color="auto" w:fill="E59EDC" w:themeFill="accent5" w:themeFillTint="66"/>
          </w:tcPr>
          <w:p w14:paraId="61CBA96F" w14:textId="77777777" w:rsidR="0071029F" w:rsidRPr="003E29C0" w:rsidRDefault="0071029F" w:rsidP="00063241">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5D2FE55C" w14:textId="77777777" w:rsidR="0071029F" w:rsidRPr="003E29C0" w:rsidRDefault="0071029F" w:rsidP="00063241">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117ED2B1" w14:textId="77777777" w:rsidR="0071029F" w:rsidRPr="003E29C0" w:rsidRDefault="0071029F" w:rsidP="00063241">
            <w:pPr>
              <w:spacing w:after="0"/>
              <w:rPr>
                <w:rFonts w:asciiTheme="majorHAnsi" w:hAnsiTheme="majorHAnsi" w:cstheme="majorHAnsi"/>
                <w:b/>
                <w:color w:val="auto"/>
                <w:sz w:val="20"/>
                <w:szCs w:val="20"/>
              </w:rPr>
            </w:pPr>
          </w:p>
        </w:tc>
      </w:tr>
    </w:tbl>
    <w:p w14:paraId="5654FCC6" w14:textId="77777777" w:rsidR="0071029F" w:rsidRDefault="0071029F" w:rsidP="0071029F">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157224A7" w14:textId="77777777" w:rsidR="0071029F" w:rsidRPr="00A71257" w:rsidRDefault="0071029F" w:rsidP="0071029F">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56F4E3A6" w14:textId="77777777" w:rsidR="0071029F" w:rsidRPr="003E29C0" w:rsidRDefault="0071029F" w:rsidP="0071029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sous-traiter une partie des prestations prévues au marché</w:t>
      </w:r>
    </w:p>
    <w:p w14:paraId="0BCE2E00" w14:textId="77777777" w:rsidR="0071029F" w:rsidRPr="003E29C0" w:rsidRDefault="0071029F" w:rsidP="0071029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sous-traiter une partie des prestations prévues au marché</w:t>
      </w:r>
    </w:p>
    <w:p w14:paraId="7FC76F8B" w14:textId="77777777" w:rsidR="0071029F" w:rsidRPr="003E29C0" w:rsidRDefault="0071029F" w:rsidP="0071029F">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210F1485" w14:textId="77777777" w:rsidR="0071029F" w:rsidRPr="003E29C0" w:rsidRDefault="0071029F" w:rsidP="0071029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5A92F0E1" w14:textId="77777777" w:rsidR="0071029F" w:rsidRPr="003E29C0" w:rsidRDefault="0071029F" w:rsidP="0071029F">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71029F" w:rsidRPr="003E29C0" w14:paraId="3101AE93"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522FDB47" w14:textId="77777777" w:rsidR="0071029F" w:rsidRPr="003E29C0" w:rsidRDefault="0071029F"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10FC1015" w14:textId="77777777" w:rsidR="0071029F" w:rsidRPr="003E29C0" w:rsidRDefault="0071029F"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71029F" w:rsidRPr="003E29C0" w14:paraId="2D567FEE"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2893190B" w14:textId="77777777" w:rsidR="0071029F" w:rsidRPr="003E29C0" w:rsidRDefault="0071029F"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2E347418" w14:textId="77777777" w:rsidR="0071029F" w:rsidRPr="003E29C0" w:rsidRDefault="0071029F" w:rsidP="00063241">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71029F" w:rsidRPr="003E29C0" w14:paraId="46544728" w14:textId="77777777" w:rsidTr="00063241">
        <w:tc>
          <w:tcPr>
            <w:tcW w:w="5670" w:type="dxa"/>
            <w:tcBorders>
              <w:top w:val="single" w:sz="4" w:space="0" w:color="auto"/>
              <w:left w:val="single" w:sz="4" w:space="0" w:color="auto"/>
              <w:bottom w:val="single" w:sz="4" w:space="0" w:color="auto"/>
              <w:right w:val="single" w:sz="12" w:space="0" w:color="auto"/>
            </w:tcBorders>
          </w:tcPr>
          <w:p w14:paraId="6A76A4AD" w14:textId="77777777" w:rsidR="0071029F" w:rsidRPr="003E29C0" w:rsidRDefault="0071029F"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64986B2B" w14:textId="77777777" w:rsidR="0071029F" w:rsidRPr="003E29C0" w:rsidRDefault="0071029F"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2A3AB102" w14:textId="77777777" w:rsidR="0071029F" w:rsidRPr="003E29C0" w:rsidRDefault="0071029F" w:rsidP="0071029F">
      <w:pPr>
        <w:pStyle w:val="RedTxt"/>
        <w:spacing w:before="60"/>
        <w:rPr>
          <w:rStyle w:val="TEXTEBLEU"/>
          <w:rFonts w:asciiTheme="majorHAnsi" w:eastAsia="Calibri" w:hAnsiTheme="majorHAnsi" w:cstheme="majorHAnsi"/>
          <w:color w:val="auto"/>
          <w:lang w:eastAsia="en-US"/>
        </w:rPr>
      </w:pPr>
    </w:p>
    <w:p w14:paraId="28A56DA6" w14:textId="77777777" w:rsidR="0071029F" w:rsidRPr="003E29C0" w:rsidRDefault="0071029F" w:rsidP="0071029F">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6D6C3D90" w14:textId="77777777" w:rsidR="0071029F" w:rsidRPr="003E29C0" w:rsidRDefault="0071029F" w:rsidP="0071029F">
      <w:pPr>
        <w:pStyle w:val="RedTxt"/>
        <w:spacing w:before="60"/>
        <w:rPr>
          <w:rStyle w:val="lev"/>
          <w:rFonts w:asciiTheme="majorHAnsi" w:eastAsia="Calibri" w:hAnsiTheme="majorHAnsi" w:cstheme="majorHAnsi"/>
          <w:b w:val="0"/>
          <w:color w:val="auto"/>
          <w:sz w:val="20"/>
          <w:lang w:eastAsia="en-US"/>
        </w:rPr>
      </w:pPr>
    </w:p>
    <w:p w14:paraId="6C82A95B" w14:textId="77777777" w:rsidR="0071029F" w:rsidRPr="003E29C0" w:rsidRDefault="0071029F" w:rsidP="0071029F">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6BA80590" w14:textId="77777777" w:rsidR="0071029F" w:rsidRPr="003E29C0" w:rsidRDefault="0071029F" w:rsidP="0071029F">
      <w:pPr>
        <w:pStyle w:val="RedTxt"/>
        <w:rPr>
          <w:rFonts w:asciiTheme="majorHAnsi" w:eastAsia="Calibri" w:hAnsiTheme="majorHAnsi" w:cstheme="majorHAnsi"/>
          <w:bCs/>
          <w:color w:val="auto"/>
          <w:sz w:val="20"/>
          <w:lang w:eastAsia="en-US"/>
        </w:rPr>
      </w:pPr>
    </w:p>
    <w:p w14:paraId="27EA48BF" w14:textId="77777777" w:rsidR="0071029F" w:rsidRPr="00A71257" w:rsidRDefault="0071029F" w:rsidP="0071029F">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8. PAIEMENT - AVANCE</w:t>
      </w:r>
    </w:p>
    <w:p w14:paraId="61F57C5C" w14:textId="77777777" w:rsidR="0071029F" w:rsidRPr="00A71257" w:rsidRDefault="0071029F" w:rsidP="0071029F">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21B0BF5F" w14:textId="77777777" w:rsidR="0071029F" w:rsidRPr="003E29C0" w:rsidRDefault="0071029F" w:rsidP="0071029F">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14AA7336" w14:textId="77777777" w:rsidR="0071029F" w:rsidRPr="003E29C0" w:rsidRDefault="0071029F" w:rsidP="0071029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6A128DF8" w14:textId="77777777" w:rsidR="0071029F" w:rsidRPr="003E29C0" w:rsidRDefault="0071029F" w:rsidP="0071029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64DD5B80" w14:textId="77777777" w:rsidR="0071029F" w:rsidRPr="003E29C0" w:rsidRDefault="0071029F" w:rsidP="0071029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1B0C39BC" w14:textId="77777777" w:rsidR="0071029F" w:rsidRPr="00A71257" w:rsidRDefault="0071029F" w:rsidP="0071029F">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3F0F9AEB" w14:textId="77777777" w:rsidR="0071029F" w:rsidRPr="003E29C0" w:rsidRDefault="0071029F" w:rsidP="0071029F">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54B6F6FF" w14:textId="77777777" w:rsidR="0071029F" w:rsidRPr="003E29C0" w:rsidRDefault="0071029F" w:rsidP="0071029F">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 xml:space="preserve">(cocher la case correspondante) </w:t>
      </w:r>
    </w:p>
    <w:p w14:paraId="0A2E755F" w14:textId="77777777" w:rsidR="0071029F" w:rsidRPr="003E29C0" w:rsidRDefault="0071029F" w:rsidP="0071029F">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33598418" w14:textId="77777777" w:rsidR="0071029F" w:rsidRPr="003E29C0" w:rsidRDefault="0071029F" w:rsidP="0071029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0C2D6A9B" w14:textId="77777777" w:rsidR="0071029F" w:rsidRPr="003E29C0" w:rsidRDefault="0071029F" w:rsidP="0071029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455F86A3" w14:textId="77777777" w:rsidR="0071029F" w:rsidRPr="003E29C0" w:rsidRDefault="0071029F" w:rsidP="0071029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cotraitant défini ci-dessous et selon la répartition définie à l’article 7.1 et/ou annexé : </w:t>
      </w:r>
    </w:p>
    <w:p w14:paraId="7CBCFC3E" w14:textId="77777777" w:rsidR="0071029F" w:rsidRPr="003E29C0" w:rsidRDefault="0071029F" w:rsidP="0071029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7925DF57" w14:textId="77777777" w:rsidR="0071029F" w:rsidRPr="003E29C0" w:rsidRDefault="0071029F" w:rsidP="0071029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3CF60085" w14:textId="77777777" w:rsidR="0071029F" w:rsidRPr="003E29C0" w:rsidRDefault="0071029F" w:rsidP="0071029F">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447EC828" w14:textId="77777777" w:rsidR="0071029F" w:rsidRPr="003E29C0" w:rsidRDefault="0071029F" w:rsidP="0071029F">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4ED17834" w14:textId="77777777" w:rsidR="0071029F" w:rsidRPr="00A71257" w:rsidRDefault="0071029F" w:rsidP="0071029F">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54FD3C47" w14:textId="77777777" w:rsidR="0071029F" w:rsidRPr="003E29C0" w:rsidRDefault="0071029F" w:rsidP="0071029F">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11FE6462" w14:textId="77777777" w:rsidR="0071029F" w:rsidRPr="003E29C0" w:rsidRDefault="0071029F" w:rsidP="0071029F">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71029F" w:rsidRPr="003E29C0" w:rsidSect="0071029F">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675DCF5A" w14:textId="77777777" w:rsidR="0071029F" w:rsidRPr="00A71257" w:rsidRDefault="0071029F" w:rsidP="0071029F">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14E8A20A" w14:textId="77777777" w:rsidR="0071029F" w:rsidRPr="00A71257" w:rsidRDefault="0071029F" w:rsidP="0071029F">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3B9D1427" w14:textId="77777777" w:rsidR="0071029F" w:rsidRPr="003E29C0" w:rsidRDefault="0071029F" w:rsidP="0071029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141AF0B1" w14:textId="77777777" w:rsidR="0071029F" w:rsidRPr="003E29C0" w:rsidRDefault="0071029F" w:rsidP="0071029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68906594" w14:textId="77777777" w:rsidR="0071029F" w:rsidRPr="003E29C0" w:rsidRDefault="0071029F" w:rsidP="0071029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695D036" w14:textId="77777777" w:rsidR="0071029F" w:rsidRPr="003E29C0" w:rsidRDefault="0071029F" w:rsidP="0071029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                                                     Le ………………………………</w:t>
      </w:r>
    </w:p>
    <w:p w14:paraId="3C615B3E" w14:textId="77777777" w:rsidR="0071029F" w:rsidRPr="003E29C0" w:rsidRDefault="0071029F" w:rsidP="0071029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7DF63921" w14:textId="77777777" w:rsidR="0071029F" w:rsidRPr="003E29C0" w:rsidRDefault="0071029F" w:rsidP="0071029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69FA9E7F" w14:textId="77777777" w:rsidR="0071029F" w:rsidRPr="003E29C0" w:rsidRDefault="0071029F" w:rsidP="0071029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r w:rsidRPr="003E29C0">
        <w:rPr>
          <w:rFonts w:asciiTheme="majorHAnsi" w:eastAsia="Times New Roman" w:hAnsiTheme="majorHAnsi" w:cstheme="majorHAnsi"/>
          <w:b/>
          <w:color w:val="auto"/>
          <w:sz w:val="20"/>
          <w:szCs w:val="20"/>
        </w:rPr>
        <w:t>précédé de la mention "lu et approuvé</w:t>
      </w:r>
      <w:r w:rsidRPr="003E29C0">
        <w:rPr>
          <w:rFonts w:asciiTheme="majorHAnsi" w:eastAsia="Times New Roman" w:hAnsiTheme="majorHAnsi" w:cstheme="majorHAnsi"/>
          <w:color w:val="auto"/>
          <w:sz w:val="20"/>
          <w:szCs w:val="20"/>
        </w:rPr>
        <w:t>"</w:t>
      </w:r>
    </w:p>
    <w:p w14:paraId="4E9F638C" w14:textId="77777777" w:rsidR="0071029F" w:rsidRPr="003E29C0" w:rsidRDefault="0071029F" w:rsidP="0071029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3BAE3E6" w14:textId="77777777" w:rsidR="0071029F" w:rsidRPr="003E29C0" w:rsidRDefault="0071029F" w:rsidP="0071029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3C5D9ED" w14:textId="77777777" w:rsidR="0071029F" w:rsidRPr="003E29C0" w:rsidRDefault="0071029F" w:rsidP="0071029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8463E1B" w14:textId="77777777" w:rsidR="0071029F" w:rsidRPr="003E29C0" w:rsidRDefault="0071029F" w:rsidP="0071029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9C93F97" w14:textId="77777777" w:rsidR="0071029F" w:rsidRPr="003E29C0" w:rsidRDefault="0071029F" w:rsidP="0071029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8995D06" w14:textId="77777777" w:rsidR="0071029F" w:rsidRPr="003E29C0" w:rsidRDefault="0071029F" w:rsidP="0071029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E926880" w14:textId="77777777" w:rsidR="0071029F" w:rsidRPr="003E29C0" w:rsidRDefault="0071029F" w:rsidP="0071029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61BFCE9D" w14:textId="77777777" w:rsidR="0071029F" w:rsidRPr="003E29C0" w:rsidRDefault="0071029F" w:rsidP="0071029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16664E41" w14:textId="77777777" w:rsidR="0071029F" w:rsidRPr="003E29C0" w:rsidRDefault="0071029F" w:rsidP="0071029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6DD4D8B2" w14:textId="77777777" w:rsidR="0071029F" w:rsidRPr="003E29C0" w:rsidRDefault="0071029F" w:rsidP="0071029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71029F" w:rsidRPr="003E29C0" w:rsidSect="0071029F">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198A10A3" w14:textId="77777777" w:rsidR="0071029F" w:rsidRPr="003E29C0" w:rsidRDefault="0071029F" w:rsidP="0071029F">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60AD0D50" w14:textId="77777777" w:rsidR="0071029F" w:rsidRPr="00A71257" w:rsidRDefault="0071029F" w:rsidP="0071029F">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69E49691" w14:textId="77777777" w:rsidR="0071029F" w:rsidRPr="003E29C0" w:rsidRDefault="0071029F" w:rsidP="0071029F">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01713715" w14:textId="77777777" w:rsidR="0071029F" w:rsidRPr="003E29C0" w:rsidRDefault="0071029F" w:rsidP="0071029F">
      <w:pPr>
        <w:suppressAutoHyphens/>
        <w:spacing w:before="120" w:after="120" w:line="240" w:lineRule="auto"/>
        <w:rPr>
          <w:rFonts w:asciiTheme="majorHAnsi" w:eastAsia="Times New Roman" w:hAnsiTheme="majorHAnsi" w:cstheme="majorHAnsi"/>
          <w:b/>
          <w:color w:val="auto"/>
          <w:sz w:val="20"/>
          <w:szCs w:val="20"/>
          <w:lang w:eastAsia="zh-CN"/>
        </w:rPr>
      </w:pPr>
    </w:p>
    <w:p w14:paraId="6F5AE483" w14:textId="77777777" w:rsidR="0071029F" w:rsidRPr="003E29C0" w:rsidRDefault="0071029F" w:rsidP="0071029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0CFD652A" w14:textId="77777777" w:rsidR="0071029F" w:rsidRPr="003E29C0" w:rsidRDefault="0071029F" w:rsidP="0071029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701EA6BD" w14:textId="77777777" w:rsidR="0071029F" w:rsidRPr="003E29C0" w:rsidRDefault="0071029F" w:rsidP="0071029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62EFA07C" w14:textId="77777777" w:rsidR="0071029F" w:rsidRPr="003E29C0" w:rsidRDefault="0071029F" w:rsidP="0071029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1DECB0C2" w14:textId="77777777" w:rsidR="0071029F" w:rsidRPr="003E29C0" w:rsidRDefault="0071029F" w:rsidP="0071029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1C45B1AF" w14:textId="77777777" w:rsidR="0071029F" w:rsidRPr="003E29C0" w:rsidRDefault="0071029F" w:rsidP="0071029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8BE4AAF" w14:textId="77777777" w:rsidR="0071029F" w:rsidRPr="003E29C0" w:rsidRDefault="0071029F" w:rsidP="0071029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743F9AE" w14:textId="77777777" w:rsidR="0071029F" w:rsidRPr="003E29C0" w:rsidRDefault="0071029F" w:rsidP="0071029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5CE8DD0" w14:textId="77777777" w:rsidR="0071029F" w:rsidRPr="003E29C0" w:rsidRDefault="0071029F" w:rsidP="0071029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02312F1" w14:textId="77777777" w:rsidR="0071029F" w:rsidRPr="003E29C0" w:rsidRDefault="0071029F" w:rsidP="0071029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C9A9219" w14:textId="77777777" w:rsidR="0071029F" w:rsidRPr="003E29C0" w:rsidRDefault="0071029F" w:rsidP="0071029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0E3AE2A" w14:textId="77777777" w:rsidR="0071029F" w:rsidRPr="003E29C0" w:rsidRDefault="0071029F" w:rsidP="0071029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99D3603" w14:textId="77777777" w:rsidR="0071029F" w:rsidRPr="003E29C0" w:rsidRDefault="0071029F" w:rsidP="0071029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F2DBFC5" w14:textId="77777777" w:rsidR="0071029F" w:rsidRPr="003E29C0" w:rsidRDefault="0071029F" w:rsidP="0071029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922C8A0" w14:textId="77777777" w:rsidR="0071029F" w:rsidRPr="003E29C0" w:rsidRDefault="0071029F" w:rsidP="0071029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67776DE" w14:textId="77777777" w:rsidR="0071029F" w:rsidRPr="003E29C0" w:rsidRDefault="0071029F" w:rsidP="0071029F">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40180D32" w14:textId="77777777" w:rsidR="0071029F" w:rsidRDefault="0071029F" w:rsidP="0071029F">
      <w:pPr>
        <w:rPr>
          <w:rFonts w:asciiTheme="majorHAnsi" w:eastAsia="Times New Roman" w:hAnsiTheme="majorHAnsi" w:cstheme="majorHAnsi"/>
          <w:color w:val="auto"/>
          <w:sz w:val="20"/>
          <w:szCs w:val="20"/>
        </w:rPr>
      </w:pPr>
    </w:p>
    <w:p w14:paraId="75BF1C3D" w14:textId="77777777" w:rsidR="0071029F" w:rsidRPr="003E29C0" w:rsidRDefault="0071029F" w:rsidP="0071029F">
      <w:pPr>
        <w:rPr>
          <w:rFonts w:asciiTheme="majorHAnsi" w:eastAsia="Times New Roman" w:hAnsiTheme="majorHAnsi" w:cstheme="majorHAnsi"/>
          <w:sz w:val="20"/>
          <w:szCs w:val="20"/>
        </w:rPr>
      </w:pPr>
    </w:p>
    <w:p w14:paraId="3FAB51A3" w14:textId="77777777" w:rsidR="0071029F" w:rsidRPr="003E29C0" w:rsidRDefault="0071029F" w:rsidP="0071029F">
      <w:pPr>
        <w:rPr>
          <w:rFonts w:asciiTheme="majorHAnsi" w:eastAsia="Times New Roman" w:hAnsiTheme="majorHAnsi" w:cstheme="majorHAnsi"/>
          <w:sz w:val="20"/>
          <w:szCs w:val="20"/>
        </w:rPr>
      </w:pPr>
    </w:p>
    <w:p w14:paraId="2A67AF43" w14:textId="77777777" w:rsidR="0071029F" w:rsidRPr="003E29C0" w:rsidRDefault="0071029F" w:rsidP="0071029F">
      <w:pPr>
        <w:rPr>
          <w:rFonts w:asciiTheme="majorHAnsi" w:eastAsia="Times New Roman" w:hAnsiTheme="majorHAnsi" w:cstheme="majorHAnsi"/>
          <w:sz w:val="20"/>
          <w:szCs w:val="20"/>
        </w:rPr>
      </w:pPr>
    </w:p>
    <w:p w14:paraId="66BB5708" w14:textId="77777777" w:rsidR="0071029F" w:rsidRPr="003E29C0" w:rsidRDefault="0071029F" w:rsidP="0071029F">
      <w:pPr>
        <w:rPr>
          <w:rFonts w:asciiTheme="majorHAnsi" w:eastAsia="Times New Roman" w:hAnsiTheme="majorHAnsi" w:cstheme="majorHAnsi"/>
          <w:sz w:val="20"/>
          <w:szCs w:val="20"/>
        </w:rPr>
      </w:pPr>
    </w:p>
    <w:p w14:paraId="3C06C8DD" w14:textId="77777777" w:rsidR="0071029F" w:rsidRPr="003E29C0" w:rsidRDefault="0071029F" w:rsidP="0071029F">
      <w:pPr>
        <w:rPr>
          <w:rFonts w:asciiTheme="majorHAnsi" w:eastAsia="Times New Roman" w:hAnsiTheme="majorHAnsi" w:cstheme="majorHAnsi"/>
          <w:sz w:val="20"/>
          <w:szCs w:val="20"/>
        </w:rPr>
      </w:pPr>
    </w:p>
    <w:p w14:paraId="6B54A2E5" w14:textId="77777777" w:rsidR="0071029F" w:rsidRPr="003E29C0" w:rsidRDefault="0071029F" w:rsidP="0071029F">
      <w:pPr>
        <w:rPr>
          <w:rFonts w:asciiTheme="majorHAnsi" w:eastAsia="Times New Roman" w:hAnsiTheme="majorHAnsi" w:cstheme="majorHAnsi"/>
          <w:sz w:val="20"/>
          <w:szCs w:val="20"/>
        </w:rPr>
      </w:pPr>
    </w:p>
    <w:p w14:paraId="28FA1883" w14:textId="77777777" w:rsidR="0071029F" w:rsidRPr="003E29C0" w:rsidRDefault="0071029F" w:rsidP="0071029F">
      <w:pPr>
        <w:rPr>
          <w:rFonts w:asciiTheme="majorHAnsi" w:eastAsia="Times New Roman" w:hAnsiTheme="majorHAnsi" w:cstheme="majorHAnsi"/>
          <w:sz w:val="20"/>
          <w:szCs w:val="20"/>
        </w:rPr>
      </w:pPr>
    </w:p>
    <w:p w14:paraId="1D8B3408" w14:textId="77777777" w:rsidR="0071029F" w:rsidRPr="003E29C0" w:rsidRDefault="0071029F" w:rsidP="0071029F">
      <w:pPr>
        <w:rPr>
          <w:rFonts w:asciiTheme="majorHAnsi" w:eastAsia="Times New Roman" w:hAnsiTheme="majorHAnsi" w:cstheme="majorHAnsi"/>
          <w:sz w:val="20"/>
          <w:szCs w:val="20"/>
        </w:rPr>
      </w:pPr>
    </w:p>
    <w:p w14:paraId="0057D39A" w14:textId="77777777" w:rsidR="0071029F" w:rsidRDefault="0071029F" w:rsidP="0071029F">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445D735E" w14:textId="77777777" w:rsidR="0071029F" w:rsidRDefault="0071029F" w:rsidP="0071029F"/>
    <w:p w14:paraId="501FAE5F" w14:textId="77777777" w:rsidR="0071029F" w:rsidRDefault="0071029F" w:rsidP="0071029F"/>
    <w:p w14:paraId="5C45D280" w14:textId="77777777" w:rsidR="0071029F" w:rsidRDefault="0071029F"/>
    <w:sectPr w:rsidR="0071029F" w:rsidSect="0071029F">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91B64" w14:textId="77777777" w:rsidR="006823AA" w:rsidRDefault="006823AA">
      <w:pPr>
        <w:spacing w:after="0" w:line="240" w:lineRule="auto"/>
      </w:pPr>
      <w:r>
        <w:separator/>
      </w:r>
    </w:p>
  </w:endnote>
  <w:endnote w:type="continuationSeparator" w:id="0">
    <w:p w14:paraId="13AB60F7" w14:textId="77777777" w:rsidR="006823AA" w:rsidRDefault="00682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DC819" w14:textId="77777777" w:rsidR="0071029F" w:rsidRDefault="0071029F"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3BD24498" w14:textId="77777777" w:rsidR="0071029F" w:rsidRDefault="0071029F"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606D1" w14:textId="77777777" w:rsidR="0071029F" w:rsidRDefault="0071029F" w:rsidP="002C1B79">
    <w:pPr>
      <w:pStyle w:val="Pieddepage"/>
      <w:tabs>
        <w:tab w:val="clear" w:pos="4536"/>
        <w:tab w:val="clear" w:pos="9072"/>
        <w:tab w:val="left" w:pos="7344"/>
        <w:tab w:val="right" w:pos="9138"/>
      </w:tabs>
      <w:ind w:right="360"/>
      <w:rPr>
        <w:rStyle w:val="Numrodepage"/>
        <w:rFonts w:ascii="Arial" w:hAnsi="Arial" w:cs="Arial"/>
        <w:color w:val="124477"/>
      </w:rPr>
    </w:pPr>
  </w:p>
  <w:p w14:paraId="78203A24" w14:textId="77777777" w:rsidR="0071029F" w:rsidRDefault="0071029F" w:rsidP="002C1B79">
    <w:pPr>
      <w:pStyle w:val="Pieddepage"/>
      <w:tabs>
        <w:tab w:val="clear" w:pos="4536"/>
        <w:tab w:val="clear" w:pos="9072"/>
        <w:tab w:val="left" w:pos="7344"/>
        <w:tab w:val="right" w:pos="9138"/>
      </w:tabs>
      <w:ind w:right="360"/>
      <w:rPr>
        <w:rStyle w:val="Numrodepage"/>
        <w:rFonts w:ascii="Arial" w:hAnsi="Arial" w:cs="Arial"/>
        <w:color w:val="124477"/>
      </w:rPr>
    </w:pPr>
  </w:p>
  <w:p w14:paraId="07637C74" w14:textId="77777777" w:rsidR="0071029F" w:rsidRDefault="0071029F" w:rsidP="002C1B79">
    <w:pPr>
      <w:pStyle w:val="Pieddepage"/>
      <w:tabs>
        <w:tab w:val="clear" w:pos="4536"/>
        <w:tab w:val="clear" w:pos="9072"/>
        <w:tab w:val="left" w:pos="7344"/>
        <w:tab w:val="right" w:pos="9138"/>
      </w:tabs>
      <w:ind w:right="360"/>
      <w:rPr>
        <w:rStyle w:val="Numrodepage"/>
        <w:rFonts w:ascii="Arial" w:hAnsi="Arial" w:cs="Arial"/>
        <w:color w:val="124477"/>
      </w:rPr>
    </w:pPr>
  </w:p>
  <w:p w14:paraId="0EAA2DE8" w14:textId="77777777" w:rsidR="0071029F" w:rsidRDefault="0071029F" w:rsidP="002C1B79">
    <w:pPr>
      <w:pStyle w:val="Pieddepage"/>
      <w:tabs>
        <w:tab w:val="clear" w:pos="4536"/>
        <w:tab w:val="clear" w:pos="9072"/>
        <w:tab w:val="left" w:pos="7344"/>
        <w:tab w:val="right" w:pos="9138"/>
      </w:tabs>
      <w:ind w:right="360"/>
      <w:rPr>
        <w:rStyle w:val="Numrodepage"/>
        <w:rFonts w:ascii="Arial" w:hAnsi="Arial" w:cs="Arial"/>
        <w:color w:val="124477"/>
      </w:rPr>
    </w:pPr>
  </w:p>
  <w:p w14:paraId="31AFE6DD" w14:textId="77777777" w:rsidR="0071029F" w:rsidRPr="00324013" w:rsidRDefault="0071029F"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44386DFF" w14:textId="77777777" w:rsidR="0071029F" w:rsidRDefault="0071029F"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F8CCB" w14:textId="77777777" w:rsidR="0071029F" w:rsidRPr="00895818" w:rsidRDefault="0071029F"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630913A6" w14:textId="77777777" w:rsidR="0071029F" w:rsidRDefault="0071029F"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B55A1" w14:textId="77777777" w:rsidR="0071029F" w:rsidRPr="00895818" w:rsidRDefault="0071029F">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15D5E" w14:textId="77777777" w:rsidR="006823AA" w:rsidRDefault="006823AA">
      <w:pPr>
        <w:spacing w:after="0" w:line="240" w:lineRule="auto"/>
      </w:pPr>
      <w:r>
        <w:separator/>
      </w:r>
    </w:p>
  </w:footnote>
  <w:footnote w:type="continuationSeparator" w:id="0">
    <w:p w14:paraId="70C4A827" w14:textId="77777777" w:rsidR="006823AA" w:rsidRDefault="006823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3E5BE" w14:textId="77777777" w:rsidR="0071029F" w:rsidRDefault="0071029F">
    <w:pPr>
      <w:pStyle w:val="En-tte"/>
    </w:pPr>
    <w:r w:rsidRPr="00852580">
      <w:rPr>
        <w:caps/>
        <w:noProof/>
        <w:sz w:val="66"/>
        <w:szCs w:val="66"/>
        <w:lang w:eastAsia="fr-FR"/>
      </w:rPr>
      <w:drawing>
        <wp:anchor distT="0" distB="0" distL="114300" distR="114300" simplePos="0" relativeHeight="251657728" behindDoc="1" locked="1" layoutInCell="1" allowOverlap="1" wp14:anchorId="736A5339" wp14:editId="5107B2A8">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A4B35" w14:textId="77777777" w:rsidR="0071029F" w:rsidRDefault="0071029F" w:rsidP="00F13839">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414F78C2" wp14:editId="20D86FA3">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3A73F8EF" w14:textId="77777777" w:rsidR="0071029F" w:rsidRDefault="0071029F"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CB9FC" w14:textId="77777777" w:rsidR="0071029F" w:rsidRDefault="0071029F" w:rsidP="00F13839">
    <w:pPr>
      <w:pStyle w:val="En-tte"/>
      <w:ind w:left="-426"/>
    </w:pPr>
  </w:p>
  <w:p w14:paraId="38C7CDE4" w14:textId="77777777" w:rsidR="0071029F" w:rsidRDefault="0071029F" w:rsidP="00C75BB6">
    <w:pPr>
      <w:pStyle w:val="En-tte"/>
      <w:ind w:left="-426"/>
    </w:pPr>
    <w:r w:rsidRPr="00852580">
      <w:rPr>
        <w:caps/>
        <w:noProof/>
        <w:sz w:val="66"/>
        <w:szCs w:val="66"/>
        <w:lang w:eastAsia="fr-FR"/>
      </w:rPr>
      <w:drawing>
        <wp:anchor distT="0" distB="0" distL="114300" distR="114300" simplePos="0" relativeHeight="251659776" behindDoc="1" locked="1" layoutInCell="1" allowOverlap="1" wp14:anchorId="7F680229" wp14:editId="5427E35E">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A6C63" w14:textId="77777777" w:rsidR="0071029F" w:rsidRDefault="0071029F">
    <w:pPr>
      <w:pStyle w:val="En-tte"/>
    </w:pPr>
    <w:r w:rsidRPr="00852580">
      <w:rPr>
        <w:caps/>
        <w:noProof/>
        <w:sz w:val="66"/>
        <w:szCs w:val="66"/>
        <w:lang w:eastAsia="fr-FR"/>
      </w:rPr>
      <w:drawing>
        <wp:anchor distT="0" distB="0" distL="114300" distR="114300" simplePos="0" relativeHeight="251655680" behindDoc="1" locked="1" layoutInCell="1" allowOverlap="1" wp14:anchorId="0497EA7F" wp14:editId="530BB213">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572CC045" w14:textId="77777777" w:rsidR="0071029F" w:rsidRDefault="0071029F"/>
  <w:p w14:paraId="6AD8FAA5" w14:textId="77777777" w:rsidR="0071029F" w:rsidRDefault="0071029F"/>
  <w:p w14:paraId="21147525" w14:textId="77777777" w:rsidR="0071029F" w:rsidRDefault="007102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95871" w14:textId="77777777" w:rsidR="0071029F" w:rsidRDefault="0071029F">
    <w:pPr>
      <w:pStyle w:val="En-tte"/>
    </w:pPr>
    <w:r w:rsidRPr="00852580">
      <w:rPr>
        <w:caps/>
        <w:noProof/>
        <w:sz w:val="66"/>
        <w:szCs w:val="66"/>
        <w:lang w:eastAsia="fr-FR"/>
      </w:rPr>
      <w:drawing>
        <wp:anchor distT="0" distB="0" distL="114300" distR="114300" simplePos="0" relativeHeight="251656704" behindDoc="1" locked="0" layoutInCell="1" allowOverlap="1" wp14:anchorId="121E040F" wp14:editId="248E813A">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65692280">
    <w:abstractNumId w:val="2"/>
  </w:num>
  <w:num w:numId="3" w16cid:durableId="554198153">
    <w:abstractNumId w:val="1"/>
  </w:num>
  <w:num w:numId="4" w16cid:durableId="48833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29F"/>
    <w:rsid w:val="005A38EC"/>
    <w:rsid w:val="005B0C96"/>
    <w:rsid w:val="006823AA"/>
    <w:rsid w:val="007102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3F760"/>
  <w15:chartTrackingRefBased/>
  <w15:docId w15:val="{62042B07-83A5-4132-9A05-522DBFE5A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29F"/>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7102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7102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1029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1029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1029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1029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1029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1029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1029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1029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71029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1029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1029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1029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1029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1029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1029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1029F"/>
    <w:rPr>
      <w:rFonts w:eastAsiaTheme="majorEastAsia" w:cstheme="majorBidi"/>
      <w:color w:val="272727" w:themeColor="text1" w:themeTint="D8"/>
    </w:rPr>
  </w:style>
  <w:style w:type="paragraph" w:styleId="Titre">
    <w:name w:val="Title"/>
    <w:basedOn w:val="Normal"/>
    <w:next w:val="Normal"/>
    <w:link w:val="TitreCar"/>
    <w:uiPriority w:val="10"/>
    <w:qFormat/>
    <w:rsid w:val="007102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1029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1029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1029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1029F"/>
    <w:pPr>
      <w:spacing w:before="160"/>
      <w:jc w:val="center"/>
    </w:pPr>
    <w:rPr>
      <w:i/>
      <w:iCs/>
      <w:color w:val="404040" w:themeColor="text1" w:themeTint="BF"/>
    </w:rPr>
  </w:style>
  <w:style w:type="character" w:customStyle="1" w:styleId="CitationCar">
    <w:name w:val="Citation Car"/>
    <w:basedOn w:val="Policepardfaut"/>
    <w:link w:val="Citation"/>
    <w:uiPriority w:val="29"/>
    <w:rsid w:val="0071029F"/>
    <w:rPr>
      <w:i/>
      <w:iCs/>
      <w:color w:val="404040" w:themeColor="text1" w:themeTint="BF"/>
    </w:rPr>
  </w:style>
  <w:style w:type="paragraph" w:styleId="Paragraphedeliste">
    <w:name w:val="List Paragraph"/>
    <w:aliases w:val="Puce 1er niveau"/>
    <w:basedOn w:val="Normal"/>
    <w:link w:val="ParagraphedelisteCar"/>
    <w:uiPriority w:val="34"/>
    <w:qFormat/>
    <w:rsid w:val="0071029F"/>
    <w:pPr>
      <w:ind w:left="720"/>
      <w:contextualSpacing/>
    </w:pPr>
  </w:style>
  <w:style w:type="character" w:styleId="Accentuationintense">
    <w:name w:val="Intense Emphasis"/>
    <w:basedOn w:val="Policepardfaut"/>
    <w:uiPriority w:val="21"/>
    <w:qFormat/>
    <w:rsid w:val="0071029F"/>
    <w:rPr>
      <w:i/>
      <w:iCs/>
      <w:color w:val="0F4761" w:themeColor="accent1" w:themeShade="BF"/>
    </w:rPr>
  </w:style>
  <w:style w:type="paragraph" w:styleId="Citationintense">
    <w:name w:val="Intense Quote"/>
    <w:basedOn w:val="Normal"/>
    <w:next w:val="Normal"/>
    <w:link w:val="CitationintenseCar"/>
    <w:uiPriority w:val="30"/>
    <w:qFormat/>
    <w:rsid w:val="007102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1029F"/>
    <w:rPr>
      <w:i/>
      <w:iCs/>
      <w:color w:val="0F4761" w:themeColor="accent1" w:themeShade="BF"/>
    </w:rPr>
  </w:style>
  <w:style w:type="character" w:styleId="Rfrenceintense">
    <w:name w:val="Intense Reference"/>
    <w:basedOn w:val="Policepardfaut"/>
    <w:uiPriority w:val="32"/>
    <w:qFormat/>
    <w:rsid w:val="0071029F"/>
    <w:rPr>
      <w:b/>
      <w:bCs/>
      <w:smallCaps/>
      <w:color w:val="0F4761" w:themeColor="accent1" w:themeShade="BF"/>
      <w:spacing w:val="5"/>
    </w:rPr>
  </w:style>
  <w:style w:type="paragraph" w:styleId="En-tte">
    <w:name w:val="header"/>
    <w:basedOn w:val="Normal"/>
    <w:link w:val="En-tteCar"/>
    <w:uiPriority w:val="99"/>
    <w:unhideWhenUsed/>
    <w:rsid w:val="0071029F"/>
    <w:pPr>
      <w:tabs>
        <w:tab w:val="center" w:pos="4536"/>
        <w:tab w:val="right" w:pos="9072"/>
      </w:tabs>
      <w:spacing w:after="0" w:line="240" w:lineRule="auto"/>
    </w:pPr>
  </w:style>
  <w:style w:type="character" w:customStyle="1" w:styleId="En-tteCar">
    <w:name w:val="En-tête Car"/>
    <w:basedOn w:val="Policepardfaut"/>
    <w:link w:val="En-tte"/>
    <w:uiPriority w:val="99"/>
    <w:rsid w:val="0071029F"/>
    <w:rPr>
      <w:color w:val="000000" w:themeColor="text1" w:themeShade="80"/>
      <w:kern w:val="0"/>
      <w:sz w:val="22"/>
      <w:szCs w:val="22"/>
      <w14:ligatures w14:val="none"/>
    </w:rPr>
  </w:style>
  <w:style w:type="paragraph" w:styleId="Pieddepage">
    <w:name w:val="footer"/>
    <w:basedOn w:val="Normal"/>
    <w:link w:val="PieddepageCar"/>
    <w:uiPriority w:val="99"/>
    <w:unhideWhenUsed/>
    <w:rsid w:val="0071029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1029F"/>
    <w:rPr>
      <w:color w:val="000000" w:themeColor="text1" w:themeShade="80"/>
      <w:kern w:val="0"/>
      <w:sz w:val="22"/>
      <w:szCs w:val="22"/>
      <w14:ligatures w14:val="none"/>
    </w:rPr>
  </w:style>
  <w:style w:type="paragraph" w:customStyle="1" w:styleId="Normal1">
    <w:name w:val="Normal1"/>
    <w:basedOn w:val="Normal"/>
    <w:rsid w:val="0071029F"/>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71029F"/>
    <w:rPr>
      <w:rFonts w:ascii="Arial" w:hAnsi="Arial" w:cs="Arial"/>
      <w:color w:val="004379"/>
      <w:sz w:val="24"/>
      <w:szCs w:val="24"/>
    </w:rPr>
  </w:style>
  <w:style w:type="character" w:customStyle="1" w:styleId="TEXTEBLEU">
    <w:name w:val="TEXTE BLEU"/>
    <w:basedOn w:val="Policepardfaut"/>
    <w:uiPriority w:val="1"/>
    <w:qFormat/>
    <w:rsid w:val="0071029F"/>
    <w:rPr>
      <w:rFonts w:ascii="Arial" w:hAnsi="Arial" w:cs="Arial"/>
      <w:color w:val="004379"/>
      <w:sz w:val="20"/>
      <w:szCs w:val="18"/>
    </w:rPr>
  </w:style>
  <w:style w:type="character" w:styleId="Numrodepage">
    <w:name w:val="page number"/>
    <w:basedOn w:val="Policepardfaut"/>
    <w:uiPriority w:val="99"/>
    <w:semiHidden/>
    <w:unhideWhenUsed/>
    <w:rsid w:val="0071029F"/>
  </w:style>
  <w:style w:type="paragraph" w:customStyle="1" w:styleId="TITREBLEU">
    <w:name w:val="TITRE BLEU"/>
    <w:basedOn w:val="Normal"/>
    <w:link w:val="TITREBLEUCar"/>
    <w:qFormat/>
    <w:rsid w:val="0071029F"/>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71029F"/>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71029F"/>
    <w:rPr>
      <w:rFonts w:ascii="Calibri" w:eastAsia="Calibri" w:hAnsi="Calibri" w:cs="Arial"/>
      <w:b/>
      <w:bCs/>
      <w:caps/>
      <w:color w:val="0058A5"/>
      <w:kern w:val="0"/>
      <w:sz w:val="28"/>
      <w:szCs w:val="28"/>
      <w14:ligatures w14:val="none"/>
    </w:rPr>
  </w:style>
  <w:style w:type="paragraph" w:customStyle="1" w:styleId="textenormal">
    <w:name w:val="texte normal"/>
    <w:basedOn w:val="Normal"/>
    <w:link w:val="textenormalCar"/>
    <w:qFormat/>
    <w:rsid w:val="0071029F"/>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71029F"/>
    <w:rPr>
      <w:rFonts w:ascii="Calibri" w:eastAsia="Calibri" w:hAnsi="Calibri" w:cs="Arial"/>
      <w:color w:val="00B0F0"/>
      <w:kern w:val="0"/>
      <w14:ligatures w14:val="none"/>
    </w:rPr>
  </w:style>
  <w:style w:type="character" w:customStyle="1" w:styleId="textenormalCar">
    <w:name w:val="texte normal Car"/>
    <w:basedOn w:val="Policepardfaut"/>
    <w:link w:val="textenormal"/>
    <w:rsid w:val="0071029F"/>
    <w:rPr>
      <w:rFonts w:ascii="Calibri" w:eastAsia="Calibri" w:hAnsi="Calibri" w:cs="Arial"/>
      <w:color w:val="000000" w:themeColor="text1" w:themeShade="80"/>
      <w:kern w:val="0"/>
      <w:sz w:val="20"/>
      <w:szCs w:val="18"/>
      <w14:ligatures w14:val="none"/>
    </w:rPr>
  </w:style>
  <w:style w:type="table" w:styleId="Grilledutableau">
    <w:name w:val="Table Grid"/>
    <w:basedOn w:val="TableauNormal"/>
    <w:uiPriority w:val="39"/>
    <w:rsid w:val="0071029F"/>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71029F"/>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71029F"/>
  </w:style>
  <w:style w:type="character" w:styleId="lev">
    <w:name w:val="Strong"/>
    <w:qFormat/>
    <w:rsid w:val="0071029F"/>
    <w:rPr>
      <w:b/>
      <w:bCs/>
    </w:rPr>
  </w:style>
  <w:style w:type="paragraph" w:customStyle="1" w:styleId="RedTxt">
    <w:name w:val="RedTxt"/>
    <w:basedOn w:val="Normal"/>
    <w:rsid w:val="0071029F"/>
    <w:pPr>
      <w:keepLines/>
      <w:widowControl w:val="0"/>
      <w:spacing w:after="0" w:line="240" w:lineRule="auto"/>
    </w:pPr>
    <w:rPr>
      <w:rFonts w:ascii="Arial" w:eastAsia="Times New Roman" w:hAnsi="Arial" w:cs="Times New Roman"/>
      <w:color w:val="003758"/>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1959</Words>
  <Characters>10776</Characters>
  <Application>Microsoft Office Word</Application>
  <DocSecurity>0</DocSecurity>
  <Lines>89</Lines>
  <Paragraphs>25</Paragraphs>
  <ScaleCrop>false</ScaleCrop>
  <Company/>
  <LinksUpToDate>false</LinksUpToDate>
  <CharactersWithSpaces>12710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2</cp:revision>
  <dcterms:created xsi:type="dcterms:W3CDTF">2025-07-08T14:34:00Z</dcterms:created>
  <dcterms:modified xsi:type="dcterms:W3CDTF">2025-07-10T11:55:00Z</dcterms:modified>
</cp:coreProperties>
</file>